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196" w:type="dxa"/>
        <w:tblInd w:w="392" w:type="dxa"/>
        <w:tblLook w:val="01E0" w:firstRow="1" w:lastRow="1" w:firstColumn="1" w:lastColumn="1" w:noHBand="0" w:noVBand="0"/>
      </w:tblPr>
      <w:tblGrid>
        <w:gridCol w:w="487"/>
        <w:gridCol w:w="763"/>
        <w:gridCol w:w="697"/>
        <w:gridCol w:w="4989"/>
        <w:gridCol w:w="307"/>
        <w:gridCol w:w="4577"/>
        <w:gridCol w:w="4766"/>
        <w:gridCol w:w="610"/>
      </w:tblGrid>
      <w:tr w:rsidR="005E2019" w:rsidRPr="005E2019" w:rsidTr="00733211">
        <w:trPr>
          <w:trHeight w:val="900"/>
        </w:trPr>
        <w:tc>
          <w:tcPr>
            <w:tcW w:w="7215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2724B" wp14:editId="74F767C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9981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962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B3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I/</w:t>
            </w:r>
            <w:r w:rsidR="0068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10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F4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  <w:r w:rsidR="0068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/10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F40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  <w:r w:rsidR="00681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/10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7332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09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4901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778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F407E3" w:rsidRDefault="00F407E3" w:rsidP="0087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407E3" w:rsidRPr="00A94ACB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GD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ước</w:t>
            </w:r>
            <w:proofErr w:type="spellEnd"/>
            <w:r>
              <w:rPr>
                <w:rFonts w:ascii="Times New Roman" w:hAnsi="Times New Roman"/>
              </w:rPr>
              <w:t>...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PGD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407E3" w:rsidRPr="001C3150" w:rsidRDefault="00F407E3" w:rsidP="008D4EFB">
            <w:pPr>
              <w:spacing w:before="20" w:after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Xây dựng bản phân công nhiệm vụ CBGVNV chuẩn bị tổ chức Hội nghị CBCCVC</w:t>
            </w:r>
          </w:p>
        </w:tc>
        <w:tc>
          <w:tcPr>
            <w:tcW w:w="4778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nuôi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407E3" w:rsidRPr="00A94ACB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CSVC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407E3" w:rsidRPr="005E2019" w:rsidTr="000D40D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1736"/>
          <w:jc w:val="center"/>
        </w:trPr>
        <w:tc>
          <w:tcPr>
            <w:tcW w:w="710" w:type="dxa"/>
            <w:vMerge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</w:p>
          <w:p w:rsidR="00F407E3" w:rsidRPr="00A94ACB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Lấy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407E3" w:rsidRPr="00A94ACB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Lấy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78" w:type="dxa"/>
          </w:tcPr>
          <w:p w:rsidR="000D40D2" w:rsidRDefault="00F407E3" w:rsidP="000D40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</w:p>
          <w:p w:rsidR="00F407E3" w:rsidRPr="00A94ACB" w:rsidRDefault="00F407E3" w:rsidP="000D40D2">
            <w:pPr>
              <w:spacing w:line="288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MGL A2</w:t>
            </w:r>
          </w:p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cuối</w:t>
            </w:r>
            <w:proofErr w:type="spellEnd"/>
          </w:p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HNVC</w:t>
            </w:r>
          </w:p>
        </w:tc>
        <w:tc>
          <w:tcPr>
            <w:tcW w:w="4901" w:type="dxa"/>
            <w:gridSpan w:val="2"/>
          </w:tcPr>
          <w:p w:rsidR="00F407E3" w:rsidRPr="001C3150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Giao nhận thực phẩm tại tổ nuôi.</w:t>
            </w:r>
          </w:p>
          <w:p w:rsidR="00F407E3" w:rsidRPr="001C3150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MGL A2</w:t>
            </w:r>
          </w:p>
        </w:tc>
        <w:tc>
          <w:tcPr>
            <w:tcW w:w="4778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MGL A2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Lấy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CBGVNV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thưởng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01" w:type="dxa"/>
            <w:gridSpan w:val="2"/>
          </w:tcPr>
          <w:p w:rsidR="00F407E3" w:rsidRPr="001C3150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Tiếp tục chỉ đạo xây dựng môi trường các phòng chức năng</w:t>
            </w:r>
          </w:p>
        </w:tc>
        <w:tc>
          <w:tcPr>
            <w:tcW w:w="4778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góp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sung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thưởng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</w:p>
          <w:p w:rsidR="00F407E3" w:rsidRPr="00B25440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HNVC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Duyệt tham luận Hội nghị CBCCVC.</w:t>
            </w:r>
          </w:p>
          <w:p w:rsidR="00F407E3" w:rsidRPr="001C3150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Tiếp tục chỉ đạo xây dựng môi trường các phòng chức năng</w:t>
            </w:r>
          </w:p>
        </w:tc>
        <w:tc>
          <w:tcPr>
            <w:tcW w:w="4778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nuôi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F407E3" w:rsidRPr="00B25440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dưng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QCCS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GVNV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558"/>
          <w:jc w:val="center"/>
        </w:trPr>
        <w:tc>
          <w:tcPr>
            <w:tcW w:w="710" w:type="dxa"/>
            <w:vMerge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- 14g00: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407E3" w:rsidRPr="00D53FCE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KT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- 14g00: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407E3" w:rsidRPr="00D53FCE" w:rsidRDefault="00F407E3" w:rsidP="008D4E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KT</w:t>
            </w:r>
          </w:p>
        </w:tc>
        <w:tc>
          <w:tcPr>
            <w:tcW w:w="4778" w:type="dxa"/>
          </w:tcPr>
          <w:p w:rsidR="00F407E3" w:rsidRPr="00B06FD4" w:rsidRDefault="00F407E3" w:rsidP="008D4EFB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- 14g00: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12/10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</w:tcPr>
          <w:p w:rsidR="00F407E3" w:rsidRDefault="00F407E3" w:rsidP="008D4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F407E3" w:rsidRPr="000B7114" w:rsidRDefault="00F407E3" w:rsidP="008D4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Rà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HNVC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</w:t>
            </w:r>
          </w:p>
        </w:tc>
        <w:tc>
          <w:tcPr>
            <w:tcW w:w="4901" w:type="dxa"/>
            <w:gridSpan w:val="2"/>
          </w:tcPr>
          <w:p w:rsidR="00F407E3" w:rsidRPr="00D07BE4" w:rsidRDefault="00F407E3" w:rsidP="008D4EFB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Đi học lớp chính trị tại Quận</w:t>
            </w:r>
          </w:p>
        </w:tc>
        <w:tc>
          <w:tcPr>
            <w:tcW w:w="4778" w:type="dxa"/>
          </w:tcPr>
          <w:p w:rsidR="00F407E3" w:rsidRDefault="00F407E3" w:rsidP="008D4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  <w:p w:rsidR="00F407E3" w:rsidRPr="000B7114" w:rsidRDefault="00F407E3" w:rsidP="008D4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MGB C2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09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GD.</w:t>
            </w:r>
          </w:p>
          <w:p w:rsidR="00F407E3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đủ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r w:rsidRPr="00533DF3">
              <w:rPr>
                <w:rFonts w:ascii="Times New Roman" w:hAnsi="Times New Roman"/>
                <w:color w:val="000000"/>
                <w:lang w:val="vi-VN"/>
              </w:rPr>
              <w:t>- Đi học lớp chính trị tại Quận</w:t>
            </w:r>
          </w:p>
        </w:tc>
        <w:tc>
          <w:tcPr>
            <w:tcW w:w="4778" w:type="dxa"/>
          </w:tcPr>
          <w:p w:rsidR="00F407E3" w:rsidRDefault="00F407E3" w:rsidP="008D4EFB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PCCC.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13/10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</w:tcPr>
          <w:p w:rsidR="00F407E3" w:rsidRDefault="00F407E3" w:rsidP="008D4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thống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chi.</w:t>
            </w:r>
          </w:p>
          <w:p w:rsidR="00F407E3" w:rsidRPr="009D388D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sả</w:t>
            </w:r>
            <w:r w:rsidR="009D388D">
              <w:rPr>
                <w:rFonts w:ascii="Times New Roman" w:hAnsi="Times New Roman"/>
                <w:color w:val="000000"/>
              </w:rPr>
              <w:t>n</w:t>
            </w:r>
            <w:proofErr w:type="spellEnd"/>
            <w:r w:rsidR="009D38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D388D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="009D388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r>
              <w:rPr>
                <w:rFonts w:ascii="Times New Roman" w:hAnsi="Times New Roman"/>
                <w:color w:val="000000"/>
                <w:lang w:val="vi-VN"/>
              </w:rPr>
              <w:t>- Thi hết học trình</w:t>
            </w:r>
            <w:r w:rsidRPr="00533DF3">
              <w:rPr>
                <w:rFonts w:ascii="Times New Roman" w:hAnsi="Times New Roman"/>
                <w:color w:val="000000"/>
                <w:lang w:val="vi-VN"/>
              </w:rPr>
              <w:t xml:space="preserve"> lớp chính trị tại Quận</w:t>
            </w:r>
          </w:p>
        </w:tc>
        <w:tc>
          <w:tcPr>
            <w:tcW w:w="4778" w:type="dxa"/>
          </w:tcPr>
          <w:p w:rsidR="00F407E3" w:rsidRDefault="00F407E3" w:rsidP="008D4E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</w:p>
          <w:p w:rsidR="00F407E3" w:rsidRPr="00DF0CF5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C3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837"/>
          <w:jc w:val="center"/>
        </w:trPr>
        <w:tc>
          <w:tcPr>
            <w:tcW w:w="710" w:type="dxa"/>
            <w:vMerge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09" w:type="dxa"/>
          </w:tcPr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HNVC</w:t>
            </w:r>
          </w:p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BGH. </w:t>
            </w:r>
          </w:p>
        </w:tc>
        <w:tc>
          <w:tcPr>
            <w:tcW w:w="4901" w:type="dxa"/>
            <w:gridSpan w:val="2"/>
          </w:tcPr>
          <w:p w:rsidR="00F407E3" w:rsidRDefault="00F407E3" w:rsidP="008D4EFB">
            <w:r>
              <w:rPr>
                <w:rFonts w:ascii="Times New Roman" w:hAnsi="Times New Roman"/>
                <w:color w:val="000000"/>
                <w:lang w:val="vi-VN"/>
              </w:rPr>
              <w:t>- Thi hết học trình</w:t>
            </w:r>
            <w:r w:rsidRPr="00533DF3">
              <w:rPr>
                <w:rFonts w:ascii="Times New Roman" w:hAnsi="Times New Roman"/>
                <w:color w:val="000000"/>
                <w:lang w:val="vi-VN"/>
              </w:rPr>
              <w:t xml:space="preserve"> lớp chính trị tại Quận</w:t>
            </w:r>
          </w:p>
        </w:tc>
        <w:tc>
          <w:tcPr>
            <w:tcW w:w="4778" w:type="dxa"/>
          </w:tcPr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BGH. </w:t>
            </w:r>
          </w:p>
        </w:tc>
      </w:tr>
      <w:tr w:rsidR="00F407E3" w:rsidRPr="005E2019" w:rsidTr="008D4EF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F407E3" w:rsidRPr="005E2019" w:rsidRDefault="00F407E3" w:rsidP="006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14/10</w:t>
            </w:r>
          </w:p>
        </w:tc>
        <w:tc>
          <w:tcPr>
            <w:tcW w:w="697" w:type="dxa"/>
            <w:vAlign w:val="center"/>
          </w:tcPr>
          <w:p w:rsidR="00F407E3" w:rsidRPr="005E2019" w:rsidRDefault="00F407E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9" w:type="dxa"/>
            <w:vMerge w:val="restart"/>
          </w:tcPr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901" w:type="dxa"/>
            <w:gridSpan w:val="2"/>
            <w:vMerge w:val="restart"/>
          </w:tcPr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</w:tc>
        <w:tc>
          <w:tcPr>
            <w:tcW w:w="4778" w:type="dxa"/>
            <w:vMerge w:val="restart"/>
          </w:tcPr>
          <w:p w:rsidR="00F407E3" w:rsidRDefault="00F407E3" w:rsidP="008D4EFB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E68DB" w:rsidRPr="005E2019" w:rsidTr="0073321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0" w:type="dxa"/>
          <w:wAfter w:w="611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0E68DB" w:rsidRPr="005E2019" w:rsidRDefault="000E68DB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0E68DB" w:rsidRPr="005E2019" w:rsidRDefault="000E68DB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09" w:type="dxa"/>
            <w:vMerge/>
            <w:vAlign w:val="center"/>
          </w:tcPr>
          <w:p w:rsidR="000E68DB" w:rsidRPr="005E2019" w:rsidRDefault="000E68DB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01" w:type="dxa"/>
            <w:gridSpan w:val="2"/>
            <w:vMerge/>
            <w:vAlign w:val="center"/>
          </w:tcPr>
          <w:p w:rsidR="000E68DB" w:rsidRPr="005E2019" w:rsidRDefault="000E68DB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8" w:type="dxa"/>
            <w:vMerge/>
            <w:vAlign w:val="center"/>
          </w:tcPr>
          <w:p w:rsidR="000E68DB" w:rsidRPr="005E2019" w:rsidRDefault="000E68DB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2F4"/>
    <w:multiLevelType w:val="hybridMultilevel"/>
    <w:tmpl w:val="25EC1BB2"/>
    <w:lvl w:ilvl="0" w:tplc="3A7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79E"/>
    <w:multiLevelType w:val="hybridMultilevel"/>
    <w:tmpl w:val="6FA0B6DA"/>
    <w:lvl w:ilvl="0" w:tplc="F2ECD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3A32"/>
    <w:multiLevelType w:val="hybridMultilevel"/>
    <w:tmpl w:val="CB3A0808"/>
    <w:lvl w:ilvl="0" w:tplc="B7AA88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40D2"/>
    <w:rsid w:val="000D68D4"/>
    <w:rsid w:val="000E68DB"/>
    <w:rsid w:val="001469A2"/>
    <w:rsid w:val="0020195F"/>
    <w:rsid w:val="00230D26"/>
    <w:rsid w:val="00282B38"/>
    <w:rsid w:val="002A1030"/>
    <w:rsid w:val="002A50F9"/>
    <w:rsid w:val="002B06EE"/>
    <w:rsid w:val="00326B56"/>
    <w:rsid w:val="00354DC0"/>
    <w:rsid w:val="0036253C"/>
    <w:rsid w:val="003A20B0"/>
    <w:rsid w:val="003A39D1"/>
    <w:rsid w:val="003F3DAD"/>
    <w:rsid w:val="00402D56"/>
    <w:rsid w:val="00425102"/>
    <w:rsid w:val="004669D8"/>
    <w:rsid w:val="004B0D78"/>
    <w:rsid w:val="004B49C1"/>
    <w:rsid w:val="00540395"/>
    <w:rsid w:val="0057048D"/>
    <w:rsid w:val="005937AB"/>
    <w:rsid w:val="005D16D4"/>
    <w:rsid w:val="005E2019"/>
    <w:rsid w:val="005E3EC3"/>
    <w:rsid w:val="0063447E"/>
    <w:rsid w:val="00681C2C"/>
    <w:rsid w:val="00682FD6"/>
    <w:rsid w:val="006F4A3A"/>
    <w:rsid w:val="00733211"/>
    <w:rsid w:val="007874D6"/>
    <w:rsid w:val="008574EE"/>
    <w:rsid w:val="00871FBE"/>
    <w:rsid w:val="0087345C"/>
    <w:rsid w:val="008A4F03"/>
    <w:rsid w:val="008B461A"/>
    <w:rsid w:val="008D2983"/>
    <w:rsid w:val="008D4EFB"/>
    <w:rsid w:val="00901408"/>
    <w:rsid w:val="009125AD"/>
    <w:rsid w:val="009332C3"/>
    <w:rsid w:val="00943482"/>
    <w:rsid w:val="00962628"/>
    <w:rsid w:val="0099161E"/>
    <w:rsid w:val="009A7D80"/>
    <w:rsid w:val="009B3556"/>
    <w:rsid w:val="009D388D"/>
    <w:rsid w:val="00A17671"/>
    <w:rsid w:val="00A707E1"/>
    <w:rsid w:val="00A81245"/>
    <w:rsid w:val="00AC4A48"/>
    <w:rsid w:val="00AD62A1"/>
    <w:rsid w:val="00B42D4A"/>
    <w:rsid w:val="00B771B8"/>
    <w:rsid w:val="00BA5D89"/>
    <w:rsid w:val="00C30041"/>
    <w:rsid w:val="00C53CE4"/>
    <w:rsid w:val="00CB71F7"/>
    <w:rsid w:val="00D1346C"/>
    <w:rsid w:val="00D336FB"/>
    <w:rsid w:val="00D82974"/>
    <w:rsid w:val="00D83EBA"/>
    <w:rsid w:val="00D8517B"/>
    <w:rsid w:val="00D91184"/>
    <w:rsid w:val="00DC356B"/>
    <w:rsid w:val="00DC5EA9"/>
    <w:rsid w:val="00DD3030"/>
    <w:rsid w:val="00DF5729"/>
    <w:rsid w:val="00E200FA"/>
    <w:rsid w:val="00E7464D"/>
    <w:rsid w:val="00E746EA"/>
    <w:rsid w:val="00EE5135"/>
    <w:rsid w:val="00F07B51"/>
    <w:rsid w:val="00F1786C"/>
    <w:rsid w:val="00F407E3"/>
    <w:rsid w:val="00FB6233"/>
    <w:rsid w:val="00FC0C17"/>
    <w:rsid w:val="00FC3671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6</cp:revision>
  <dcterms:created xsi:type="dcterms:W3CDTF">2017-10-01T12:25:00Z</dcterms:created>
  <dcterms:modified xsi:type="dcterms:W3CDTF">2017-10-09T01:25:00Z</dcterms:modified>
</cp:coreProperties>
</file>