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E7" w:rsidRDefault="00C33DE7" w:rsidP="00C33DE7">
      <w:pPr>
        <w:spacing w:line="360" w:lineRule="auto"/>
        <w:rPr>
          <w:b/>
          <w:sz w:val="28"/>
          <w:szCs w:val="28"/>
        </w:rPr>
      </w:pPr>
      <w:r>
        <w:rPr>
          <w:b/>
          <w:sz w:val="28"/>
          <w:szCs w:val="28"/>
        </w:rPr>
        <w:t>UBND QUẬN LONG BIÊN</w:t>
      </w:r>
    </w:p>
    <w:p w:rsidR="00C33DE7" w:rsidRDefault="00C33DE7" w:rsidP="00C33DE7">
      <w:pPr>
        <w:spacing w:line="360" w:lineRule="auto"/>
        <w:rPr>
          <w:b/>
          <w:sz w:val="28"/>
          <w:szCs w:val="28"/>
        </w:rPr>
      </w:pPr>
      <w:r>
        <w:rPr>
          <w:b/>
          <w:sz w:val="28"/>
          <w:szCs w:val="28"/>
        </w:rPr>
        <w:t>TRƯỜNG THCS SÀI ĐỒNG</w:t>
      </w:r>
    </w:p>
    <w:p w:rsidR="00C33DE7" w:rsidRDefault="00C33DE7" w:rsidP="00C33DE7">
      <w:pPr>
        <w:spacing w:line="360" w:lineRule="auto"/>
        <w:rPr>
          <w:b/>
          <w:i/>
          <w:sz w:val="28"/>
          <w:szCs w:val="28"/>
        </w:rPr>
      </w:pPr>
      <w:r>
        <w:rPr>
          <w:b/>
          <w:i/>
          <w:sz w:val="28"/>
          <w:szCs w:val="28"/>
        </w:rPr>
        <w:t>Năm học 2018 – 2019</w:t>
      </w:r>
    </w:p>
    <w:p w:rsidR="00C33DE7" w:rsidRDefault="00C33DE7" w:rsidP="00C33DE7">
      <w:pPr>
        <w:spacing w:line="360" w:lineRule="auto"/>
        <w:jc w:val="center"/>
        <w:rPr>
          <w:b/>
          <w:sz w:val="28"/>
          <w:szCs w:val="28"/>
        </w:rPr>
      </w:pPr>
      <w:r>
        <w:rPr>
          <w:b/>
          <w:sz w:val="28"/>
          <w:szCs w:val="28"/>
        </w:rPr>
        <w:t>NỘI DUNG ÔN TẬP HỌC KÌ II</w:t>
      </w:r>
    </w:p>
    <w:p w:rsidR="00C33DE7" w:rsidRDefault="00C33DE7" w:rsidP="00C33DE7">
      <w:pPr>
        <w:spacing w:line="360" w:lineRule="auto"/>
        <w:jc w:val="center"/>
        <w:rPr>
          <w:b/>
          <w:sz w:val="28"/>
          <w:szCs w:val="28"/>
        </w:rPr>
      </w:pPr>
      <w:r>
        <w:rPr>
          <w:b/>
          <w:sz w:val="28"/>
          <w:szCs w:val="28"/>
        </w:rPr>
        <w:t>Môn Giáo dục công dân 6</w:t>
      </w:r>
    </w:p>
    <w:p w:rsidR="00C33DE7" w:rsidRPr="00534609" w:rsidRDefault="00C33DE7" w:rsidP="00C33DE7">
      <w:pPr>
        <w:spacing w:line="360" w:lineRule="auto"/>
        <w:rPr>
          <w:b/>
          <w:i/>
          <w:sz w:val="28"/>
          <w:szCs w:val="28"/>
        </w:rPr>
      </w:pPr>
      <w:r>
        <w:rPr>
          <w:b/>
          <w:i/>
          <w:sz w:val="28"/>
          <w:szCs w:val="28"/>
        </w:rPr>
        <w:t xml:space="preserve">                                           Năm học 2018 – 2019</w:t>
      </w:r>
      <w:bookmarkStart w:id="0" w:name="_GoBack"/>
      <w:bookmarkEnd w:id="0"/>
    </w:p>
    <w:p w:rsidR="00C33DE7" w:rsidRDefault="00C33DE7" w:rsidP="00C33DE7">
      <w:pPr>
        <w:spacing w:line="360" w:lineRule="auto"/>
        <w:jc w:val="both"/>
        <w:rPr>
          <w:sz w:val="28"/>
          <w:szCs w:val="28"/>
        </w:rPr>
      </w:pPr>
      <w:r>
        <w:rPr>
          <w:b/>
          <w:sz w:val="28"/>
          <w:szCs w:val="28"/>
        </w:rPr>
        <w:t>I. Nội dung ôn tập:</w:t>
      </w:r>
      <w:r>
        <w:rPr>
          <w:sz w:val="28"/>
          <w:szCs w:val="28"/>
        </w:rPr>
        <w:t xml:space="preserve"> Bài 14, 15, 16, 17,18</w:t>
      </w:r>
    </w:p>
    <w:p w:rsidR="00C33DE7" w:rsidRDefault="00C33DE7" w:rsidP="00C33DE7">
      <w:pPr>
        <w:jc w:val="both"/>
        <w:rPr>
          <w:b/>
          <w:sz w:val="28"/>
          <w:szCs w:val="28"/>
        </w:rPr>
      </w:pPr>
      <w:r>
        <w:rPr>
          <w:b/>
          <w:sz w:val="28"/>
          <w:szCs w:val="28"/>
        </w:rPr>
        <w:t>II. Câu hỏi ôn tập</w:t>
      </w:r>
    </w:p>
    <w:p w:rsidR="00C33DE7" w:rsidRDefault="00C33DE7" w:rsidP="00C33DE7">
      <w:pPr>
        <w:jc w:val="both"/>
        <w:rPr>
          <w:sz w:val="28"/>
          <w:szCs w:val="28"/>
        </w:rPr>
      </w:pPr>
      <w:r>
        <w:rPr>
          <w:sz w:val="28"/>
          <w:szCs w:val="28"/>
        </w:rPr>
        <w:t>1. Hãy nêu ý nghĩa, vai trò của việc học tập đối với mỗi người? Nêu 4 biểu hiện của em chứng tỏ em đã thực hiện tốt quyền và nghĩa vụ học tập?</w:t>
      </w:r>
    </w:p>
    <w:p w:rsidR="00C33DE7" w:rsidRDefault="00C33DE7" w:rsidP="00C33DE7">
      <w:pPr>
        <w:jc w:val="both"/>
        <w:rPr>
          <w:sz w:val="28"/>
          <w:szCs w:val="28"/>
        </w:rPr>
      </w:pPr>
      <w:r>
        <w:rPr>
          <w:sz w:val="28"/>
          <w:szCs w:val="28"/>
        </w:rPr>
        <w:t>2. Về học tập, pháp luật nước ta quy định: Học tập là quyền và nghĩa vụ của mỗi công dân. Quyền và nghĩa vụ học tập của công dân được thể hiện như thế nào?</w:t>
      </w:r>
    </w:p>
    <w:p w:rsidR="00C33DE7" w:rsidRDefault="00C33DE7" w:rsidP="00C33DE7">
      <w:pPr>
        <w:jc w:val="both"/>
        <w:rPr>
          <w:sz w:val="28"/>
          <w:szCs w:val="28"/>
        </w:rPr>
      </w:pPr>
      <w:r>
        <w:rPr>
          <w:sz w:val="28"/>
          <w:szCs w:val="28"/>
        </w:rPr>
        <w:t>3. Thế  nào là quyền được pháp luật bảo hộ về tính mạng, thân thể, sức khỏe và danh dự?</w:t>
      </w:r>
    </w:p>
    <w:p w:rsidR="00C33DE7" w:rsidRDefault="00C33DE7" w:rsidP="00C33DE7">
      <w:pPr>
        <w:jc w:val="both"/>
        <w:rPr>
          <w:sz w:val="28"/>
          <w:szCs w:val="28"/>
        </w:rPr>
      </w:pPr>
      <w:r>
        <w:rPr>
          <w:sz w:val="28"/>
          <w:szCs w:val="28"/>
        </w:rPr>
        <w:t>4. Hãy nêu những quy định của pháp luật nước ta về quyền được pháp luật bảo hộ về tính mạng, thân thể, sức khỏe , danh dự và nhân phẩm?  Ý nghĩa của những quy định đó?</w:t>
      </w:r>
    </w:p>
    <w:p w:rsidR="00C33DE7" w:rsidRDefault="00C33DE7" w:rsidP="00C33DE7">
      <w:pPr>
        <w:jc w:val="both"/>
        <w:rPr>
          <w:sz w:val="28"/>
          <w:szCs w:val="28"/>
        </w:rPr>
      </w:pPr>
      <w:r>
        <w:rPr>
          <w:sz w:val="28"/>
          <w:szCs w:val="28"/>
        </w:rPr>
        <w:t>5. Nêu trách nhiệm của công dân trong việc thực hiện những quy định của pháp luật về quyền được pháp luật bảo hộ về tính mạng, thân thể, sức khỏe , danh dự và nhân phẩm? Kể 4 việc làm của em thể hiện em đã biết tôn trọng  tính mạng, thân thể, sức khỏe, danh dự  và nhân phẩm của người khác?</w:t>
      </w:r>
    </w:p>
    <w:p w:rsidR="00C33DE7" w:rsidRDefault="00C33DE7" w:rsidP="00C33DE7">
      <w:pPr>
        <w:jc w:val="both"/>
        <w:rPr>
          <w:sz w:val="28"/>
          <w:szCs w:val="28"/>
        </w:rPr>
      </w:pPr>
      <w:r>
        <w:rPr>
          <w:sz w:val="28"/>
          <w:szCs w:val="28"/>
        </w:rPr>
        <w:t>6. Em hãy nêu một số ví dụ về việc vi phạm quyền được pháp luật bảo hộ về tính mạng, thân thể, sức khỏe, danh dự và nhân phẩm của công dân mà em biết? Khi phát hiện những hành vi đó, em sẽ làm gì?</w:t>
      </w:r>
    </w:p>
    <w:p w:rsidR="00C33DE7" w:rsidRDefault="00C33DE7" w:rsidP="00C33DE7">
      <w:pPr>
        <w:spacing w:line="360" w:lineRule="auto"/>
        <w:jc w:val="both"/>
        <w:rPr>
          <w:b/>
          <w:sz w:val="28"/>
          <w:szCs w:val="28"/>
        </w:rPr>
      </w:pPr>
      <w:r>
        <w:rPr>
          <w:b/>
          <w:sz w:val="28"/>
          <w:szCs w:val="28"/>
        </w:rPr>
        <w:t>III. Bài tập</w:t>
      </w:r>
    </w:p>
    <w:p w:rsidR="00C33DE7" w:rsidRDefault="00C33DE7" w:rsidP="00C33DE7">
      <w:pPr>
        <w:spacing w:line="360" w:lineRule="auto"/>
        <w:jc w:val="both"/>
        <w:rPr>
          <w:sz w:val="28"/>
          <w:szCs w:val="28"/>
        </w:rPr>
      </w:pPr>
      <w:r>
        <w:rPr>
          <w:sz w:val="28"/>
          <w:szCs w:val="28"/>
        </w:rPr>
        <w:t>1. Trắc nghiệm: câu hỏi lựa chọn một phương án đúng nhất.</w:t>
      </w:r>
    </w:p>
    <w:p w:rsidR="00C33DE7" w:rsidRDefault="00C33DE7" w:rsidP="00C33DE7">
      <w:pPr>
        <w:spacing w:line="360" w:lineRule="auto"/>
        <w:jc w:val="both"/>
        <w:rPr>
          <w:sz w:val="28"/>
          <w:szCs w:val="28"/>
        </w:rPr>
      </w:pPr>
      <w:r>
        <w:rPr>
          <w:sz w:val="28"/>
          <w:szCs w:val="28"/>
        </w:rPr>
        <w:t>2. Xử lí tình huống về quyền được pháp luật bảo hộ về tính mạng, thân thể, sức khỏe , danh dự và nhân phẩm.</w:t>
      </w:r>
    </w:p>
    <w:p w:rsidR="00C33DE7" w:rsidRDefault="00C33DE7" w:rsidP="00C33DE7">
      <w:pPr>
        <w:spacing w:line="360" w:lineRule="auto"/>
        <w:jc w:val="both"/>
        <w:rPr>
          <w:sz w:val="28"/>
          <w:szCs w:val="28"/>
        </w:rPr>
      </w:pPr>
      <w:r>
        <w:rPr>
          <w:sz w:val="28"/>
          <w:szCs w:val="28"/>
        </w:rPr>
        <w:t>3. Liên hệ về quyền được pháp luật bảo hộ về tính mạng, thân thể, sức khỏe , danh dự và nhân phẩm.</w:t>
      </w:r>
    </w:p>
    <w:tbl>
      <w:tblPr>
        <w:tblW w:w="10314" w:type="dxa"/>
        <w:tblLook w:val="04A0" w:firstRow="1" w:lastRow="0" w:firstColumn="1" w:lastColumn="0" w:noHBand="0" w:noVBand="1"/>
      </w:tblPr>
      <w:tblGrid>
        <w:gridCol w:w="2433"/>
        <w:gridCol w:w="2353"/>
        <w:gridCol w:w="2977"/>
        <w:gridCol w:w="2551"/>
      </w:tblGrid>
      <w:tr w:rsidR="00C33DE7" w:rsidTr="00F76C55">
        <w:tc>
          <w:tcPr>
            <w:tcW w:w="2433" w:type="dxa"/>
            <w:hideMark/>
          </w:tcPr>
          <w:p w:rsidR="00C33DE7" w:rsidRDefault="00C33DE7" w:rsidP="00F76C55">
            <w:pPr>
              <w:spacing w:line="360" w:lineRule="auto"/>
              <w:jc w:val="center"/>
              <w:rPr>
                <w:b/>
                <w:sz w:val="28"/>
                <w:szCs w:val="28"/>
              </w:rPr>
            </w:pPr>
            <w:r>
              <w:rPr>
                <w:b/>
                <w:sz w:val="28"/>
                <w:szCs w:val="28"/>
              </w:rPr>
              <w:t>BGH duyệt</w:t>
            </w:r>
          </w:p>
        </w:tc>
        <w:tc>
          <w:tcPr>
            <w:tcW w:w="2353" w:type="dxa"/>
          </w:tcPr>
          <w:p w:rsidR="00C33DE7" w:rsidRDefault="00C33DE7" w:rsidP="00F76C55">
            <w:pPr>
              <w:spacing w:line="360" w:lineRule="auto"/>
              <w:jc w:val="center"/>
              <w:rPr>
                <w:b/>
                <w:sz w:val="28"/>
                <w:szCs w:val="28"/>
              </w:rPr>
            </w:pPr>
          </w:p>
        </w:tc>
        <w:tc>
          <w:tcPr>
            <w:tcW w:w="2977" w:type="dxa"/>
            <w:hideMark/>
          </w:tcPr>
          <w:p w:rsidR="00C33DE7" w:rsidRDefault="00C33DE7" w:rsidP="00F76C55">
            <w:pPr>
              <w:spacing w:line="360" w:lineRule="auto"/>
              <w:jc w:val="center"/>
              <w:rPr>
                <w:b/>
                <w:sz w:val="28"/>
                <w:szCs w:val="28"/>
              </w:rPr>
            </w:pPr>
            <w:r>
              <w:rPr>
                <w:b/>
                <w:sz w:val="28"/>
                <w:szCs w:val="28"/>
              </w:rPr>
              <w:t>Nhóm trưởng</w:t>
            </w:r>
          </w:p>
        </w:tc>
        <w:tc>
          <w:tcPr>
            <w:tcW w:w="2551" w:type="dxa"/>
          </w:tcPr>
          <w:p w:rsidR="00C33DE7" w:rsidRDefault="00C33DE7" w:rsidP="00F76C55">
            <w:pPr>
              <w:spacing w:line="360" w:lineRule="auto"/>
              <w:jc w:val="center"/>
              <w:rPr>
                <w:b/>
                <w:sz w:val="28"/>
                <w:szCs w:val="28"/>
              </w:rPr>
            </w:pPr>
          </w:p>
        </w:tc>
      </w:tr>
      <w:tr w:rsidR="00C33DE7" w:rsidTr="00F76C55">
        <w:tc>
          <w:tcPr>
            <w:tcW w:w="243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Lê Thị Hồng Thái</w:t>
            </w:r>
          </w:p>
        </w:tc>
        <w:tc>
          <w:tcPr>
            <w:tcW w:w="2353"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p>
        </w:tc>
        <w:tc>
          <w:tcPr>
            <w:tcW w:w="2977" w:type="dxa"/>
          </w:tcPr>
          <w:p w:rsidR="00C33DE7" w:rsidRDefault="00C33DE7" w:rsidP="00F76C55">
            <w:pPr>
              <w:spacing w:line="360" w:lineRule="auto"/>
              <w:rPr>
                <w:b/>
                <w:i/>
                <w:sz w:val="28"/>
                <w:szCs w:val="28"/>
              </w:rPr>
            </w:pPr>
          </w:p>
          <w:p w:rsidR="00C33DE7" w:rsidRDefault="00C33DE7" w:rsidP="00F76C55">
            <w:pPr>
              <w:spacing w:line="360" w:lineRule="auto"/>
              <w:jc w:val="center"/>
              <w:rPr>
                <w:b/>
                <w:i/>
                <w:sz w:val="28"/>
                <w:szCs w:val="28"/>
              </w:rPr>
            </w:pPr>
            <w:r>
              <w:rPr>
                <w:b/>
                <w:i/>
                <w:sz w:val="28"/>
                <w:szCs w:val="28"/>
              </w:rPr>
              <w:t>Nguyễn T. Bích Ngân</w:t>
            </w:r>
          </w:p>
        </w:tc>
        <w:tc>
          <w:tcPr>
            <w:tcW w:w="2551" w:type="dxa"/>
          </w:tcPr>
          <w:p w:rsidR="00C33DE7" w:rsidRDefault="00C33DE7" w:rsidP="00F76C55">
            <w:pPr>
              <w:spacing w:line="360" w:lineRule="auto"/>
              <w:jc w:val="center"/>
              <w:rPr>
                <w:b/>
                <w:i/>
                <w:sz w:val="28"/>
                <w:szCs w:val="28"/>
              </w:rPr>
            </w:pPr>
          </w:p>
        </w:tc>
      </w:tr>
    </w:tbl>
    <w:p w:rsidR="00C33DE7" w:rsidRDefault="00C33DE7" w:rsidP="00C33DE7">
      <w:pPr>
        <w:spacing w:line="360" w:lineRule="auto"/>
        <w:jc w:val="both"/>
        <w:rPr>
          <w:sz w:val="28"/>
          <w:szCs w:val="28"/>
        </w:rPr>
      </w:pPr>
    </w:p>
    <w:p w:rsidR="00C33DE7" w:rsidRDefault="00C33DE7" w:rsidP="00C33DE7">
      <w:pPr>
        <w:spacing w:line="360" w:lineRule="auto"/>
        <w:jc w:val="both"/>
        <w:rPr>
          <w:sz w:val="28"/>
          <w:szCs w:val="28"/>
        </w:rPr>
      </w:pPr>
    </w:p>
    <w:p w:rsidR="000E403C" w:rsidRDefault="000E403C"/>
    <w:sectPr w:rsidR="000E403C" w:rsidSect="00C33DE7">
      <w:pgSz w:w="12240" w:h="15840"/>
      <w:pgMar w:top="567" w:right="5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E7"/>
    <w:rsid w:val="000E403C"/>
    <w:rsid w:val="003E0B20"/>
    <w:rsid w:val="009954AE"/>
    <w:rsid w:val="00C3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E11F"/>
  <w15:chartTrackingRefBased/>
  <w15:docId w15:val="{E475F5C1-02BF-404D-804D-D8198370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D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tu8t8t tu8t8t</dc:creator>
  <cp:keywords/>
  <dc:description/>
  <cp:lastModifiedBy>tu8t8t tu8t8t</cp:lastModifiedBy>
  <cp:revision>3</cp:revision>
  <dcterms:created xsi:type="dcterms:W3CDTF">2019-03-26T06:02:00Z</dcterms:created>
  <dcterms:modified xsi:type="dcterms:W3CDTF">2019-03-26T06:05:00Z</dcterms:modified>
</cp:coreProperties>
</file>