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BCF">
      <w:pPr>
        <w:pStyle w:val="NormalWeb"/>
        <w:spacing w:line="288" w:lineRule="auto"/>
        <w:ind w:firstLine="720"/>
        <w:jc w:val="center"/>
        <w:outlineLvl w:val="2"/>
        <w:divId w:val="626660929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12 - LỨA TUỔI MẪU GIÁO NHỠ 4-5 TUỔI - LỚP B1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063"/>
        <w:gridCol w:w="2391"/>
        <w:gridCol w:w="2391"/>
        <w:gridCol w:w="2391"/>
        <w:gridCol w:w="2391"/>
        <w:gridCol w:w="1195"/>
      </w:tblGrid>
      <w:tr w:rsidR="00000000">
        <w:trPr>
          <w:divId w:val="626660929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divId w:val="11164088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jc w:val="center"/>
              <w:divId w:val="9891167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04/12 đến 08/12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jc w:val="center"/>
              <w:divId w:val="184038603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11/12 đến 15/12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jc w:val="center"/>
              <w:divId w:val="89412413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18/12 đến 22/12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jc w:val="center"/>
              <w:divId w:val="60341966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25/12 đến 29/12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divId w:val="13994770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Cô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pháp phòng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nh: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xu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cú</w:t>
            </w:r>
            <w:r>
              <w:rPr>
                <w:rStyle w:val="plan-content-pre1"/>
              </w:rPr>
              <w:t>m A, tay chân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đau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.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cô,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vòng tròn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chân, sau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hình 4 hàng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hàng ngang.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BTPTC: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I + III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p: Gà gáy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Cúi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lên,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tách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II + IV: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nơ.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thay nhau đưa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 xml:space="preserve">ng lên cao.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hai bên.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đưa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chân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chân sáo.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chim bay vòng quanh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p.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dân vũ bài : Chicken dance.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và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bé yêu.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  <w:p w:rsidR="00000000" w:rsidRDefault="00A61BCF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và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  <w:p w:rsidR="00000000" w:rsidRDefault="00A61BCF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 +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Bé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trong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QĐND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  <w:p w:rsidR="00000000" w:rsidRDefault="00A61BCF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và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</w:t>
            </w:r>
            <w:r>
              <w:rPr>
                <w:b/>
                <w:bCs/>
              </w:rPr>
              <w:t>nh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nét và tô màu con cá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côn trùng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tranh tặng chú bộ đội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vẩy cá (Mẫu)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MT10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626660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Củng cố đếm đến 5. Nhận biết chữ số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Gộp hai nhóm đối tượng trong phạm vi 5, đếm và nói kết quả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thứ tự trong phạm vi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Ý nghĩa của các con số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VĐCB: Trèo qua ghế dài 1,5m x 30cm.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TCVĐ: Chim bay cò bay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Rùa con tìm nhà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VĐCB: Bật qua vật cản cao 10 – 15cm.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TC: Nhảy lò cò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Cáo thỏ gà trống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Tìm hiểu về một số con vật n</w:t>
            </w:r>
            <w:r>
              <w:rPr>
                <w:rStyle w:val="plan-content-pre1"/>
                <w:rFonts w:eastAsia="Times New Roman"/>
              </w:rPr>
              <w:t>uôi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con vật sống trong rừng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Chú bộ đội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con vật sống dưới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Dạy hát: Gà gáy le te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Nghe hát: Đàn gà trong sân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VĐMH: Đố bạn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Nghe hát: Chú voi con ở bản Đôn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Dạy hát: Chú bộ đội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Nghe hát: Ba em là bộ đội hải quân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61BCF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Dạy hát: Cá vàng bơi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TCAN: Cá- tôm - cua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1: HĐCMĐ: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Tham gia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phòng </w:t>
            </w:r>
            <w:r>
              <w:rPr>
                <w:rStyle w:val="plan-content-pre1"/>
              </w:rPr>
              <w:t xml:space="preserve">Kidsmart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nhóm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trai,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gái.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chơi: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qua 5 vòng,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cây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LĐTT: Chăm sóc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lau lá cây góc thiên nhiên,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các góc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a ba ba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Sút bóng vào gôn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2: HĐCMĐ: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sát cây hoa mào gà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Tham gia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phòng Kidsmart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TCVĐ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B2,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B3:Chuy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ng , kéo co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cây rau m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ng tơi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LĐTT: Chăm sóc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lau lá cây</w:t>
            </w:r>
            <w:r>
              <w:rPr>
                <w:rStyle w:val="plan-content-pre1"/>
              </w:rPr>
              <w:t xml:space="preserve">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Mèo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thân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Chim bay cò bay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3: HĐCMĐ: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+Quan sát: Cây nha đam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Tham gia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phòng Kidsmart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trò chơi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 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trai: Thi xem ai nhanh 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t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màu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các góc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qua các ô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lò cò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4: HĐCMĐ: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Giao lưu TCVĐ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B2,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B3: Kéo co,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qua các ô.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Quan sát cây hoa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y (MT23)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Tham gia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phòng Kidsmart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bong bóng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d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a bát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LĐTT: Chăm sóc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lau lá cây góc thiên nhiên,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các góc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n lên mây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liên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qua các ô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4" o:title=""/>
                </v:shape>
                <w:control r:id="rId5" w:name="DefaultOcxName" w:shapeid="_x0000_i1036"/>
              </w:objec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</w:t>
            </w:r>
            <w:r>
              <w:rPr>
                <w:rStyle w:val="plan-content-pre1"/>
              </w:rPr>
              <w:t xml:space="preserve">m: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bé yêu ( T1)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ng ( T2)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( T3)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Xây ao cá ( T4 )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Xây trang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chăn nuôi gia đình; Xây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thú; Xây ao cá; Xây doang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nhân </w:t>
            </w:r>
            <w:r>
              <w:rPr>
                <w:rStyle w:val="plan-content-pre1"/>
              </w:rPr>
              <w:t>dân; Xây công viên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phân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cho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khám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tuy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quân,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chăm sóc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Bán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cho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lưu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m,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ng,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p...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các món ăn </w:t>
            </w:r>
            <w:r>
              <w:rPr>
                <w:rStyle w:val="plan-content-pre1"/>
              </w:rPr>
              <w:t>Làm nem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pha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cam, pha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chanh..... làm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bánh.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hai nhóm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4, 5.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5,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con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trong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chia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thành hai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chia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o thành hai đĩa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  <w:p w:rsidR="00000000" w:rsidRDefault="00A61BCF">
            <w:r>
              <w:rPr>
                <w:rStyle w:val="plan-content-pre1"/>
              </w:rPr>
              <w:t>+ Phân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theo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Vòng đ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m 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" Đàn gà con", "Quà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".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: Con</w:t>
            </w:r>
            <w:r>
              <w:rPr>
                <w:rStyle w:val="plan-content-pre1"/>
              </w:rPr>
              <w:t xml:space="preserve"> gà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tác lá chanh".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" Rùa con tìm nhà", " Cáo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ng", " Ba chú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n con"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Rùa con tìm nhà, cáo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bài thơ: Đàn gà con, quà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giao vè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Ve v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vè v</w:t>
            </w:r>
            <w:r>
              <w:rPr>
                <w:rStyle w:val="plan-content-pre1"/>
              </w:rPr>
              <w:t>e, con gà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tác lá chanh...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câu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vè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cách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sách đúng chi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và gi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trang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“đ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c” sách theo tranh minh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a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  <w:p w:rsidR="00000000" w:rsidRDefault="00A61BCF">
            <w:r>
              <w:rPr>
                <w:rStyle w:val="plan-content-pre1"/>
              </w:rPr>
              <w:t>+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nuôi,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ng.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</w:t>
            </w:r>
            <w:r>
              <w:rPr>
                <w:rStyle w:val="plan-content-pre1"/>
              </w:rPr>
              <w:t>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bé yêu thích, tô màu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p dán con gà...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Hát, VĐMH bài: Gà gáy le te;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n; Cá vàng bơi;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i;, Cá vàng bơi.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kĩ năng: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Ôn kĩ năng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tóc, x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 kéo.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thiên nhiên: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chăm sóc góc thiên nhiên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mình, nh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t lá vàng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Tung bóng lên cao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bóng,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qua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10-15 cm, ném xa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 xml:space="preserve">ng 1 tay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CDG: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đôi,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cài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bu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dây giày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+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ăn.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sau ăn.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các nhóm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ng và nói tên các món ăn hàng ngày.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và gia đình: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không làm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hàng l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lò cò.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TCHT Bài 14: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vi 5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Đàn gà con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61BCF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cách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i tóc.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, nêu gương bé ngoan.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II: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vào,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ra.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TCHT Bài 15:Nh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Tung bóng lên cao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vào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ra.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x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kéo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và nêu gương bé ngoan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III: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Trang trí cây thông noel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Làm theo tín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u.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TCHT Bài 18:Nh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vi 5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Quà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</w:t>
            </w:r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i tóc.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và 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IV: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trò chơi: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qua su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TCHT bài 4: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nhau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qua su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x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 kéo.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và 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6" o:title=""/>
                </v:shape>
                <w:control r:id="rId7" w:name="DefaultOcxName1" w:shapeid="_x0000_i1039"/>
              </w:object>
            </w: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Những con vật bé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Động vật sống trong rừng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Cháu yêu chú bộ đội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Động vật sống dưới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rPr>
                <w:rFonts w:eastAsia="Times New Roman"/>
              </w:rPr>
            </w:pPr>
          </w:p>
        </w:tc>
      </w:tr>
      <w:tr w:rsidR="00000000">
        <w:trPr>
          <w:divId w:val="62666092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61BCF">
            <w:pPr>
              <w:pStyle w:val="text-center-report"/>
              <w:spacing w:before="0" w:beforeAutospacing="0" w:after="0" w:afterAutospacing="0"/>
              <w:divId w:val="164373456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A61BCF">
            <w:pPr>
              <w:rPr>
                <w:rFonts w:eastAsia="Times New Roman"/>
              </w:rPr>
            </w:pPr>
          </w:p>
          <w:p w:rsidR="00000000" w:rsidRDefault="00A61B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A61BCF">
            <w:pPr>
              <w:pStyle w:val="text-center-report"/>
              <w:spacing w:before="0" w:beforeAutospacing="0" w:after="0" w:afterAutospacing="0"/>
              <w:divId w:val="893346879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A61BCF">
            <w:pPr>
              <w:rPr>
                <w:rFonts w:eastAsia="Times New Roman"/>
              </w:rPr>
            </w:pPr>
          </w:p>
        </w:tc>
      </w:tr>
    </w:tbl>
    <w:p w:rsidR="00000000" w:rsidRDefault="00A61BCF">
      <w:pPr>
        <w:pStyle w:val="Heading2"/>
        <w:spacing w:before="0" w:beforeAutospacing="0" w:after="0" w:afterAutospacing="0" w:line="288" w:lineRule="auto"/>
        <w:ind w:firstLine="720"/>
        <w:jc w:val="both"/>
        <w:divId w:val="626660929"/>
        <w:rPr>
          <w:rFonts w:eastAsia="Times New Roman"/>
          <w:vanish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4427"/>
        <w:gridCol w:w="4427"/>
      </w:tblGrid>
      <w:tr w:rsidR="00000000">
        <w:trPr>
          <w:divId w:val="62666092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61BCF">
            <w:pPr>
              <w:pStyle w:val="Heading2"/>
              <w:spacing w:before="0" w:beforeAutospacing="0" w:after="0" w:afterAutospacing="0" w:line="288" w:lineRule="auto"/>
              <w:ind w:firstLine="72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1BC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61BC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62666092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Giáo viên</w:t>
            </w:r>
          </w:p>
        </w:tc>
        <w:tc>
          <w:tcPr>
            <w:tcW w:w="0" w:type="auto"/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A61BC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Ban giám hiệu</w:t>
            </w:r>
          </w:p>
        </w:tc>
      </w:tr>
      <w:tr w:rsidR="00000000">
        <w:trPr>
          <w:divId w:val="626660929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A61BCF">
            <w:pPr>
              <w:jc w:val="center"/>
              <w:divId w:val="113135907"/>
              <w:rPr>
                <w:rFonts w:eastAsia="Times New Roman"/>
                <w:vanish/>
                <w:sz w:val="24"/>
                <w:szCs w:val="24"/>
              </w:rPr>
            </w:pPr>
            <w:r>
              <w:rPr>
                <w:rFonts w:eastAsia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0" t="0" r="0" b="0"/>
                  <wp:docPr id="8" name="teacher_sign" descr="C:\Users\Techsi.vn\Downloads\kehoachgiaoduc-170180695027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Techsi.vn\Downloads\kehoachgiaoduc-170180695027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BCF">
            <w:pPr>
              <w:divId w:val="113135907"/>
              <w:rPr>
                <w:rFonts w:eastAsia="Times New Roman"/>
                <w:vanish/>
                <w:sz w:val="24"/>
                <w:szCs w:val="24"/>
              </w:rPr>
            </w:pPr>
            <w:r>
              <w:rPr>
                <w:rFonts w:eastAsia="Times New Roman"/>
                <w:vanish/>
                <w:sz w:val="24"/>
                <w:szCs w:val="24"/>
              </w:rPr>
              <w:t>Người ký:</w:t>
            </w:r>
            <w:r>
              <w:rPr>
                <w:rFonts w:eastAsia="Times New Roman"/>
                <w:vanish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Ngày ký: 05/12/202</w:t>
            </w:r>
            <w:r>
              <w:rPr>
                <w:rFonts w:eastAsia="Times New Roman"/>
                <w:vanish/>
                <w:sz w:val="24"/>
                <w:szCs w:val="24"/>
              </w:rPr>
              <w:t>3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Lý do: Ký s</w:t>
            </w:r>
            <w:r>
              <w:rPr>
                <w:rFonts w:eastAsia="Times New Roman"/>
                <w:vanish/>
                <w:sz w:val="24"/>
                <w:szCs w:val="24"/>
              </w:rPr>
              <w:t>ố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Địa điểm: Onl</w:t>
            </w:r>
            <w:r>
              <w:rPr>
                <w:rFonts w:eastAsia="Times New Roman"/>
                <w:vanish/>
                <w:sz w:val="24"/>
                <w:szCs w:val="24"/>
              </w:rPr>
              <w:t>in</w:t>
            </w:r>
            <w:r>
              <w:rPr>
                <w:rFonts w:eastAsia="Times New Roman"/>
                <w:vanish/>
                <w:sz w:val="24"/>
                <w:szCs w:val="24"/>
              </w:rPr>
              <w:t>e</w:t>
            </w:r>
            <w:r>
              <w:rPr>
                <w:rFonts w:eastAsia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vAlign w:val="center"/>
            <w:hideMark/>
          </w:tcPr>
          <w:p w:rsidR="00000000" w:rsidRDefault="00A61BCF">
            <w:pPr>
              <w:jc w:val="center"/>
              <w:divId w:val="420686589"/>
              <w:rPr>
                <w:rFonts w:eastAsia="Times New Roman"/>
                <w:vanish/>
                <w:sz w:val="24"/>
                <w:szCs w:val="24"/>
              </w:rPr>
            </w:pPr>
            <w:r>
              <w:rPr>
                <w:rFonts w:eastAsia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Techsi.vn\Downloads\kehoachgiaoduc-170180695027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Techsi.vn\Downloads\kehoachgiaoduc-170180695027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BCF">
            <w:pPr>
              <w:divId w:val="420686589"/>
              <w:rPr>
                <w:rFonts w:eastAsia="Times New Roman"/>
                <w:vanish/>
                <w:sz w:val="24"/>
                <w:szCs w:val="24"/>
              </w:rPr>
            </w:pPr>
            <w:r>
              <w:rPr>
                <w:rFonts w:eastAsia="Times New Roman"/>
                <w:vanish/>
                <w:sz w:val="24"/>
                <w:szCs w:val="24"/>
              </w:rPr>
              <w:t>Người ký:</w:t>
            </w:r>
            <w:r>
              <w:rPr>
                <w:rFonts w:eastAsia="Times New Roman"/>
                <w:vanish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Ngày ký: 05/12/202</w:t>
            </w:r>
            <w:r>
              <w:rPr>
                <w:rFonts w:eastAsia="Times New Roman"/>
                <w:vanish/>
                <w:sz w:val="24"/>
                <w:szCs w:val="24"/>
              </w:rPr>
              <w:t>3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Lý do: Ký s</w:t>
            </w:r>
            <w:r>
              <w:rPr>
                <w:rFonts w:eastAsia="Times New Roman"/>
                <w:vanish/>
                <w:sz w:val="24"/>
                <w:szCs w:val="24"/>
              </w:rPr>
              <w:t>ố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Địa điểm: Onlin</w:t>
            </w:r>
            <w:r>
              <w:rPr>
                <w:rFonts w:eastAsia="Times New Roman"/>
                <w:vanish/>
                <w:sz w:val="24"/>
                <w:szCs w:val="24"/>
              </w:rPr>
              <w:t>e</w:t>
            </w:r>
            <w:r>
              <w:rPr>
                <w:rFonts w:eastAsia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vAlign w:val="center"/>
            <w:hideMark/>
          </w:tcPr>
          <w:p w:rsidR="00000000" w:rsidRDefault="00A61BCF">
            <w:pPr>
              <w:jc w:val="center"/>
              <w:divId w:val="870923610"/>
              <w:rPr>
                <w:rFonts w:eastAsia="Times New Roman"/>
                <w:vanish/>
                <w:sz w:val="24"/>
                <w:szCs w:val="24"/>
              </w:rPr>
            </w:pPr>
            <w:r>
              <w:rPr>
                <w:rFonts w:eastAsia="Times New Roman"/>
                <w:noProof/>
                <w:vanish/>
                <w:sz w:val="24"/>
                <w:szCs w:val="24"/>
              </w:rPr>
              <w:drawing>
                <wp:inline distT="0" distB="0" distL="0" distR="0">
                  <wp:extent cx="1143000" cy="762000"/>
                  <wp:effectExtent l="0" t="0" r="0" b="0"/>
                  <wp:docPr id="10" name="principal_sign" descr="C:\Users\Techsi.vn\Downloads\kehoachgiaoduc-170180695027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Techsi.vn\Downloads\kehoachgiaoduc-170180695027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61BCF">
            <w:pPr>
              <w:divId w:val="870923610"/>
              <w:rPr>
                <w:rFonts w:eastAsia="Times New Roman"/>
                <w:vanish/>
                <w:sz w:val="24"/>
                <w:szCs w:val="24"/>
              </w:rPr>
            </w:pPr>
            <w:r>
              <w:rPr>
                <w:rFonts w:eastAsia="Times New Roman"/>
                <w:vanish/>
                <w:sz w:val="24"/>
                <w:szCs w:val="24"/>
              </w:rPr>
              <w:t>Người ký:</w:t>
            </w:r>
            <w:r>
              <w:rPr>
                <w:rFonts w:eastAsia="Times New Roman"/>
                <w:vanish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Ngày ký: 05/12/202</w:t>
            </w:r>
            <w:r>
              <w:rPr>
                <w:rFonts w:eastAsia="Times New Roman"/>
                <w:vanish/>
                <w:sz w:val="24"/>
                <w:szCs w:val="24"/>
              </w:rPr>
              <w:t>3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Lý do: Ký s</w:t>
            </w:r>
            <w:r>
              <w:rPr>
                <w:rFonts w:eastAsia="Times New Roman"/>
                <w:vanish/>
                <w:sz w:val="24"/>
                <w:szCs w:val="24"/>
              </w:rPr>
              <w:t>ố</w:t>
            </w:r>
            <w:r>
              <w:rPr>
                <w:rFonts w:eastAsia="Times New Roman"/>
                <w:vanish/>
                <w:sz w:val="24"/>
                <w:szCs w:val="24"/>
              </w:rPr>
              <w:br/>
            </w:r>
            <w:r>
              <w:rPr>
                <w:rFonts w:eastAsia="Times New Roman"/>
                <w:vanish/>
                <w:sz w:val="24"/>
                <w:szCs w:val="24"/>
              </w:rPr>
              <w:t>Địa điểm: Onl</w:t>
            </w:r>
            <w:r>
              <w:rPr>
                <w:rFonts w:eastAsia="Times New Roman"/>
                <w:vanish/>
                <w:sz w:val="24"/>
                <w:szCs w:val="24"/>
              </w:rPr>
              <w:t>in</w:t>
            </w:r>
            <w:r>
              <w:rPr>
                <w:rFonts w:eastAsia="Times New Roman"/>
                <w:vanish/>
                <w:sz w:val="24"/>
                <w:szCs w:val="24"/>
              </w:rPr>
              <w:t>e</w:t>
            </w:r>
            <w:r>
              <w:rPr>
                <w:rFonts w:eastAsia="Times New Roman"/>
                <w:vanish/>
                <w:sz w:val="24"/>
                <w:szCs w:val="24"/>
              </w:rPr>
              <w:t xml:space="preserve"> </w:t>
            </w:r>
          </w:p>
        </w:tc>
      </w:tr>
    </w:tbl>
    <w:p w:rsidR="00000000" w:rsidRDefault="00A61BCF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1BCF"/>
    <w:rsid w:val="00A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7A45-FFF3-4C24-9F69-2169BB43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6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4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68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echsi.vn\Downloads\kehoachgiaoduc-1701806950275.doc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6339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Techsi.vn</cp:lastModifiedBy>
  <cp:revision>2</cp:revision>
  <dcterms:created xsi:type="dcterms:W3CDTF">2023-12-05T20:10:00Z</dcterms:created>
  <dcterms:modified xsi:type="dcterms:W3CDTF">2023-12-05T20:10:00Z</dcterms:modified>
</cp:coreProperties>
</file>