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231.000000000002" w:type="dxa"/>
        <w:jc w:val="left"/>
        <w:tblInd w:w="0.0" w:type="dxa"/>
        <w:tblLayout w:type="fixed"/>
        <w:tblLook w:val="0000"/>
      </w:tblPr>
      <w:tblGrid>
        <w:gridCol w:w="484"/>
        <w:gridCol w:w="843"/>
        <w:gridCol w:w="791"/>
        <w:gridCol w:w="4079"/>
        <w:gridCol w:w="3101"/>
        <w:gridCol w:w="3347"/>
        <w:gridCol w:w="1922"/>
        <w:gridCol w:w="1417"/>
        <w:gridCol w:w="247"/>
        <w:tblGridChange w:id="0">
          <w:tblGrid>
            <w:gridCol w:w="484"/>
            <w:gridCol w:w="843"/>
            <w:gridCol w:w="791"/>
            <w:gridCol w:w="4079"/>
            <w:gridCol w:w="3101"/>
            <w:gridCol w:w="3347"/>
            <w:gridCol w:w="1922"/>
            <w:gridCol w:w="1417"/>
            <w:gridCol w:w="247"/>
          </w:tblGrid>
        </w:tblGridChange>
      </w:tblGrid>
      <w:tr>
        <w:trPr>
          <w:trHeight w:val="620" w:hRule="atLeast"/>
        </w:trPr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TRƯỜNG TIỂU HỌC ÁI MỘ B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1320800</wp:posOffset>
                      </wp:positionH>
                      <wp:positionV relativeFrom="paragraph">
                        <wp:posOffset>203200</wp:posOffset>
                      </wp:positionV>
                      <wp:extent cx="1155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margin">
                        <wp:posOffset>1320800</wp:posOffset>
                      </wp:positionH>
                      <wp:positionV relativeFrom="paragraph">
                        <wp:posOffset>203200</wp:posOffset>
                      </wp:positionV>
                      <wp:extent cx="1155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LỊCH CÔNG TÁC TUẦN 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TỪ NGÀY 29/01/2018 ĐẾN NGÀY 02/02/2018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Bộ phận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Lãnh đạo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Các nội dung công việc bổ sung, phát sinh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29/01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- 8h: Chào cờ</w:t>
            </w:r>
            <w:r w:rsidDel="00000000" w:rsidR="00000000" w:rsidRPr="00000000">
              <w:rPr>
                <w:rtl w:val="0"/>
              </w:rPr>
              <w:t xml:space="preserve"> - Tổng kết các hoạt động tháng 1 - Triển khai các hoạt động tháng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Họp giao ban BGH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K</w:t>
            </w:r>
            <w:r w:rsidDel="00000000" w:rsidR="00000000" w:rsidRPr="00000000">
              <w:rPr>
                <w:rtl w:val="0"/>
              </w:rPr>
              <w:t xml:space="preserve">iểm tra</w:t>
            </w:r>
            <w:r w:rsidDel="00000000" w:rsidR="00000000" w:rsidRPr="00000000">
              <w:rPr>
                <w:vertAlign w:val="baseline"/>
                <w:rtl w:val="0"/>
              </w:rPr>
              <w:t xml:space="preserve"> nề nếp chuyên môn, bán trú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vertAlign w:val="baseline"/>
                <w:rtl w:val="0"/>
              </w:rPr>
              <w:t xml:space="preserve">Kiểm tra nội bộ (cả tuần – theo kế hoạch)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BGH dự giờ, thăm lớp (cả tuần)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CB, GV, NV, HS toàn trường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BGH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Các bộ phận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Vinh - Liên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Phú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Phú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Phú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BGH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- 14h: Sinh hoạt chuyên môn khối 2 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Các tổ thực hiện lịch dạy bù các tiết chiều thứ sáu (02/02) vào các tiết HDH trong tuần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Tổng hợp báo cáo Ngày hội CNTT cấp trường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GV khối 2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Vinh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Liên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Phú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30/01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Họp ban chỉ đạo Ngày hội CNTT lần thứ IV 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Xây dựng kế hoạch tháng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Ban chỉ đạo CNTT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Các bộ phận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Phú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Đ/c Phú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NGHỈ RÉT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(Dạy bù vào các tiết HDH tuần 22)</w:t>
            </w:r>
          </w:p>
        </w:tc>
      </w:tr>
      <w:tr>
        <w:trPr>
          <w:trHeight w:val="38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- 14h: Sinh hoạt chuyên môn khối 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GV khối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Vinh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31/01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Kiểm tra các sản phẩm dự thi Ngày hội CNTT cấp Quận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Duyệt chương trình tổ chức sân chơi cuối tuần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GV dự thi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Nhung TPT - Đ/c Hiền ÂN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Phú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NGHỈ RÉT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(Dạy bù vào các tiết HDH tuần 23)</w:t>
            </w:r>
          </w:p>
        </w:tc>
      </w:tr>
      <w:tr>
        <w:trPr>
          <w:trHeight w:val="40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- 14h: Sinh hoạt chuyên môn khối 5 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- 15h30: Triển khai phổ cập bơi cho HS khối 3; 4; 5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Các tổ nhận khu vực để tổ chức sân chơi cuối tuần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GV khối 5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GV có HS tham gia bơi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TTCM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Vinh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Vinh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Phú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01/02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Dự họp quán triệt Nghị quyết BCH LĐLĐ quận khóa 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vertAlign w:val="baseline"/>
                <w:rtl w:val="0"/>
              </w:rPr>
              <w:t xml:space="preserve">Văn phòng giao nhận công văn, n</w:t>
            </w:r>
            <w:r w:rsidDel="00000000" w:rsidR="00000000" w:rsidRPr="00000000">
              <w:rPr>
                <w:rtl w:val="0"/>
              </w:rPr>
              <w:t xml:space="preserve">ộp báo cáo tổ chức Ngày hội CNTT cấp trường, sản phẩm dự thi và danh sách GV, NV dự thi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Xử lý công văn đi đến – Giải quyết thủ tục hành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Phú, Vinh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Hương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Phú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Phú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- 14h: Sinh hoạt chuyên môn khối 1 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- 16h30: Sinh hoạt chuyên môn nhóm Tiếng Anh, Tin học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- 17h: Sinh hoạt chuyên môn khối 3, nhóm năng khiếu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GV khối 1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GV TA, Tin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GV khối 3, GV năng khiếu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Phú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Liên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Liên - Vinh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Sáu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02/02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Kiểm tra Cổng TTĐ</w:t>
            </w:r>
            <w:r w:rsidDel="00000000" w:rsidR="00000000" w:rsidRPr="00000000">
              <w:rPr>
                <w:rtl w:val="0"/>
              </w:rPr>
              <w:t xml:space="preserve">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- 8h: Dự Hội nghị CLB CBQL GDTH tại trường PT Quốc tế Newton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Thắng, Vinh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Phú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Ph</w:t>
            </w:r>
            <w:r w:rsidDel="00000000" w:rsidR="00000000" w:rsidRPr="00000000">
              <w:rPr>
                <w:rtl w:val="0"/>
              </w:rPr>
              <w:t xml:space="preserve">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- 14h: Tổ chức </w:t>
            </w:r>
            <w:r w:rsidDel="00000000" w:rsidR="00000000" w:rsidRPr="00000000">
              <w:rPr>
                <w:rtl w:val="0"/>
              </w:rPr>
              <w:t xml:space="preserve">Sân chơi cuối tuần cho HS toàn trường - Hội chợ Tết sẻ chia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- 15h30: Triển khai phổ cập bơi cho HS khối 3; 4; 5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Xây dựng lịch công tác tuần 23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- Đánh giá kết quả thực hiện lịch công tác tuần 22 của các bộ phận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GV, HS toàn trường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GV có HS tham gia bơi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Các bộ phận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BGH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Đ/c Vinh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BGH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Đ/c Phú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Bảy 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BGH tham gia lớp học QLGD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Đ/c Phú - Liên - Vinh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Chủ nhật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Dự hội thảo Tiếng Anh tại khách sạn Hacinco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GV Tiếng 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Đ/c Liên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9360" w:hanging="3.9999999999997726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73.0" w:type="dxa"/>
        <w:jc w:val="left"/>
        <w:tblInd w:w="392.0" w:type="dxa"/>
        <w:tblLayout w:type="fixed"/>
        <w:tblLook w:val="0000"/>
      </w:tblPr>
      <w:tblGrid>
        <w:gridCol w:w="8613"/>
        <w:gridCol w:w="6560"/>
        <w:tblGridChange w:id="0">
          <w:tblGrid>
            <w:gridCol w:w="8613"/>
            <w:gridCol w:w="65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HIỆU TRƯỞNG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Ngô Thị Minh Phú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9360" w:hanging="3.9999999999997726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9360" w:hanging="3.9999999999997726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9360" w:hanging="3.9999999999997726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/>
      <w:pgMar w:bottom="43" w:top="187" w:left="475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