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103EC" w14:textId="77777777" w:rsidR="000A07E8" w:rsidRPr="000A07E8" w:rsidRDefault="000A07E8" w:rsidP="000A07E8">
      <w:pPr>
        <w:shd w:val="clear" w:color="auto" w:fill="FFFFFF"/>
        <w:spacing w:after="0" w:line="240" w:lineRule="auto"/>
        <w:jc w:val="center"/>
        <w:rPr>
          <w:rFonts w:ascii=".VnTime" w:eastAsia="Times New Roman" w:hAnsi=".VnTime" w:cs="Times New Roman"/>
          <w:color w:val="222222"/>
          <w:sz w:val="24"/>
          <w:szCs w:val="24"/>
        </w:rPr>
      </w:pPr>
      <w:bookmarkStart w:id="0" w:name="_GoBack"/>
      <w:r w:rsidRPr="000A07E8">
        <w:rPr>
          <w:rFonts w:ascii="Times New Roman" w:eastAsia="Times New Roman" w:hAnsi="Times New Roman" w:cs="Times New Roman"/>
          <w:b/>
          <w:bCs/>
          <w:color w:val="000000"/>
          <w:sz w:val="30"/>
          <w:szCs w:val="30"/>
        </w:rPr>
        <w:t>THÔNG BÁO </w:t>
      </w:r>
      <w:r w:rsidRPr="000A07E8">
        <w:rPr>
          <w:rFonts w:ascii="Times New Roman" w:eastAsia="Times New Roman" w:hAnsi="Times New Roman" w:cs="Times New Roman"/>
          <w:b/>
          <w:bCs/>
          <w:color w:val="000000"/>
          <w:sz w:val="28"/>
          <w:szCs w:val="28"/>
        </w:rPr>
        <w:t>TUYỂN SINH ĐÀO TẠO</w:t>
      </w:r>
    </w:p>
    <w:p w14:paraId="367044D5" w14:textId="77777777" w:rsidR="000A07E8" w:rsidRPr="000A07E8" w:rsidRDefault="000A07E8" w:rsidP="000A07E8">
      <w:pPr>
        <w:shd w:val="clear" w:color="auto" w:fill="FFFFFF"/>
        <w:spacing w:after="0" w:line="240" w:lineRule="auto"/>
        <w:jc w:val="center"/>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8"/>
          <w:szCs w:val="28"/>
        </w:rPr>
        <w:t>TRÌNH ĐỘ THẠC SĨ NĂM 2019</w:t>
      </w:r>
    </w:p>
    <w:p w14:paraId="0C0D7FE4" w14:textId="77777777" w:rsidR="000A07E8" w:rsidRPr="000A07E8" w:rsidRDefault="000A07E8" w:rsidP="000A07E8">
      <w:pPr>
        <w:shd w:val="clear" w:color="auto" w:fill="FFFFFF"/>
        <w:spacing w:after="0" w:line="240" w:lineRule="auto"/>
        <w:jc w:val="center"/>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12"/>
          <w:szCs w:val="12"/>
        </w:rPr>
        <w:t> </w:t>
      </w:r>
    </w:p>
    <w:p w14:paraId="7CEFFF81"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000000"/>
          <w:sz w:val="26"/>
          <w:szCs w:val="26"/>
        </w:rPr>
      </w:pPr>
      <w:r w:rsidRPr="000A07E8">
        <w:rPr>
          <w:rFonts w:ascii="Times New Roman" w:eastAsia="Times New Roman" w:hAnsi="Times New Roman" w:cs="Times New Roman"/>
          <w:color w:val="000000"/>
          <w:sz w:val="26"/>
          <w:szCs w:val="26"/>
        </w:rPr>
        <w:t>Căn cứ Quy chế đào tạo trình độ thạc sĩ ban hành theo Thông tư 15/2014/TT-BGDĐT ngày 15/5/2014 của Bộ trưởng Bộ Giáo dục &amp; Đào tạo;</w:t>
      </w:r>
    </w:p>
    <w:p w14:paraId="1E29E21D"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000000"/>
          <w:sz w:val="26"/>
          <w:szCs w:val="26"/>
        </w:rPr>
      </w:pPr>
      <w:r w:rsidRPr="000A07E8">
        <w:rPr>
          <w:rFonts w:ascii="Times New Roman" w:eastAsia="Times New Roman" w:hAnsi="Times New Roman" w:cs="Times New Roman"/>
          <w:color w:val="000000"/>
          <w:sz w:val="26"/>
          <w:szCs w:val="26"/>
        </w:rPr>
        <w:t>Căn cứ Thông báo tuyển sinh Cao học lần 2 năm 2019 số 526/TB-ĐHH ngày 08/5/2019 của Giám đốc Đại học Huế;</w:t>
      </w:r>
    </w:p>
    <w:p w14:paraId="47D43BE4"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000000"/>
          <w:sz w:val="26"/>
          <w:szCs w:val="26"/>
        </w:rPr>
      </w:pPr>
      <w:r w:rsidRPr="000A07E8">
        <w:rPr>
          <w:rFonts w:ascii="Times New Roman" w:eastAsia="Times New Roman" w:hAnsi="Times New Roman" w:cs="Times New Roman"/>
          <w:color w:val="000000"/>
          <w:sz w:val="26"/>
          <w:szCs w:val="26"/>
        </w:rPr>
        <w:t>Căn cứ Công văn số 1023/ĐHSP-TTPTNLSP ngày 21/5/2019 của Trường ĐH Sư phạm, Đại học Huế về việc đồng ý phối hợp tuyển sinh đào tạo, bồi dưỡng với Trường Cao đẳng Văn Lang,</w:t>
      </w:r>
    </w:p>
    <w:p w14:paraId="340A6D00"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000000"/>
          <w:sz w:val="26"/>
          <w:szCs w:val="26"/>
        </w:rPr>
      </w:pPr>
      <w:r w:rsidRPr="000A07E8">
        <w:rPr>
          <w:rFonts w:ascii="Times New Roman" w:eastAsia="Times New Roman" w:hAnsi="Times New Roman" w:cs="Times New Roman"/>
          <w:color w:val="000000"/>
          <w:sz w:val="26"/>
          <w:szCs w:val="26"/>
        </w:rPr>
        <w:t xml:space="preserve">Trường Cao đẳng Văn </w:t>
      </w:r>
      <w:proofErr w:type="gramStart"/>
      <w:r w:rsidRPr="000A07E8">
        <w:rPr>
          <w:rFonts w:ascii="Times New Roman" w:eastAsia="Times New Roman" w:hAnsi="Times New Roman" w:cs="Times New Roman"/>
          <w:color w:val="000000"/>
          <w:sz w:val="26"/>
          <w:szCs w:val="26"/>
        </w:rPr>
        <w:t>Lang  thông</w:t>
      </w:r>
      <w:proofErr w:type="gramEnd"/>
      <w:r w:rsidRPr="000A07E8">
        <w:rPr>
          <w:rFonts w:ascii="Times New Roman" w:eastAsia="Times New Roman" w:hAnsi="Times New Roman" w:cs="Times New Roman"/>
          <w:color w:val="000000"/>
          <w:sz w:val="26"/>
          <w:szCs w:val="26"/>
        </w:rPr>
        <w:t xml:space="preserve"> báo kế hoạch tuyển sinh đào tạo trình độ thạc sĩ năm 2019 như sau:</w:t>
      </w:r>
    </w:p>
    <w:p w14:paraId="0F04644E"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1. Chuyên ngành tuyển sinh:</w:t>
      </w:r>
    </w:p>
    <w:p w14:paraId="3688CCDE"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 </w:t>
      </w:r>
    </w:p>
    <w:tbl>
      <w:tblPr>
        <w:tblW w:w="10425" w:type="dxa"/>
        <w:shd w:val="clear" w:color="auto" w:fill="FFFFFF"/>
        <w:tblCellMar>
          <w:left w:w="0" w:type="dxa"/>
          <w:right w:w="0" w:type="dxa"/>
        </w:tblCellMar>
        <w:tblLook w:val="04A0" w:firstRow="1" w:lastRow="0" w:firstColumn="1" w:lastColumn="0" w:noHBand="0" w:noVBand="1"/>
      </w:tblPr>
      <w:tblGrid>
        <w:gridCol w:w="564"/>
        <w:gridCol w:w="3216"/>
        <w:gridCol w:w="1890"/>
        <w:gridCol w:w="2610"/>
        <w:gridCol w:w="2145"/>
      </w:tblGrid>
      <w:tr w:rsidR="000A07E8" w:rsidRPr="000A07E8" w14:paraId="50737633" w14:textId="77777777" w:rsidTr="000A07E8">
        <w:trPr>
          <w:trHeight w:val="209"/>
        </w:trPr>
        <w:tc>
          <w:tcPr>
            <w:tcW w:w="56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2833E5" w14:textId="77777777" w:rsidR="000A07E8" w:rsidRPr="000A07E8" w:rsidRDefault="000A07E8" w:rsidP="000A07E8">
            <w:pPr>
              <w:spacing w:after="0" w:line="240" w:lineRule="auto"/>
              <w:jc w:val="both"/>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TT</w:t>
            </w:r>
          </w:p>
        </w:tc>
        <w:tc>
          <w:tcPr>
            <w:tcW w:w="321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BAA76" w14:textId="77777777" w:rsidR="000A07E8" w:rsidRPr="000A07E8" w:rsidRDefault="000A07E8" w:rsidP="000A07E8">
            <w:pPr>
              <w:spacing w:after="0" w:line="240" w:lineRule="auto"/>
              <w:ind w:firstLine="567"/>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Chuyên ngành</w:t>
            </w:r>
          </w:p>
        </w:tc>
        <w:tc>
          <w:tcPr>
            <w:tcW w:w="664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75BA5"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Môn thi</w:t>
            </w:r>
          </w:p>
        </w:tc>
      </w:tr>
      <w:tr w:rsidR="000A07E8" w:rsidRPr="000A07E8" w14:paraId="50ECDC2C" w14:textId="77777777" w:rsidTr="000A07E8">
        <w:trPr>
          <w:trHeight w:val="20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8A5146" w14:textId="77777777" w:rsidR="000A07E8" w:rsidRPr="000A07E8" w:rsidRDefault="000A07E8" w:rsidP="000A07E8">
            <w:pPr>
              <w:spacing w:after="0" w:line="240" w:lineRule="auto"/>
              <w:rPr>
                <w:rFonts w:ascii=".VnTime" w:eastAsia="Times New Roman" w:hAnsi=".VnTime" w:cs="Helvetica"/>
                <w:color w:val="222222"/>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D5CE6F5" w14:textId="77777777" w:rsidR="000A07E8" w:rsidRPr="000A07E8" w:rsidRDefault="000A07E8" w:rsidP="000A07E8">
            <w:pPr>
              <w:spacing w:after="0" w:line="240" w:lineRule="auto"/>
              <w:rPr>
                <w:rFonts w:ascii=".VnTime" w:eastAsia="Times New Roman" w:hAnsi=".VnTime" w:cs="Helvetica"/>
                <w:color w:val="222222"/>
                <w:sz w:val="24"/>
                <w:szCs w:val="24"/>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154103"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Cơ sở ngành</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BDB3E"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Chủ chốt</w:t>
            </w:r>
          </w:p>
        </w:tc>
        <w:tc>
          <w:tcPr>
            <w:tcW w:w="2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6BA7B"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Ngoại ngữ</w:t>
            </w:r>
          </w:p>
        </w:tc>
      </w:tr>
      <w:tr w:rsidR="000A07E8" w:rsidRPr="000A07E8" w14:paraId="67E7C2BA" w14:textId="77777777" w:rsidTr="000A07E8">
        <w:trPr>
          <w:trHeight w:val="209"/>
        </w:trPr>
        <w:tc>
          <w:tcPr>
            <w:tcW w:w="5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75582"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1</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827AE" w14:textId="77777777" w:rsidR="000A07E8" w:rsidRPr="000A07E8" w:rsidRDefault="000A07E8" w:rsidP="000A07E8">
            <w:pPr>
              <w:spacing w:after="0" w:line="240" w:lineRule="auto"/>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Giáo dục học (GD Tiểu học)</w:t>
            </w:r>
          </w:p>
        </w:tc>
        <w:tc>
          <w:tcPr>
            <w:tcW w:w="189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28714AE" w14:textId="77777777" w:rsidR="000A07E8" w:rsidRPr="000A07E8" w:rsidRDefault="000A07E8" w:rsidP="000A07E8">
            <w:pPr>
              <w:spacing w:after="0" w:line="240" w:lineRule="auto"/>
              <w:ind w:firstLine="3"/>
              <w:jc w:val="center"/>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Giáo dục học</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12237"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Phương pháp dạy học Toán và Tiếng Việt ở Tiểu học</w:t>
            </w:r>
          </w:p>
        </w:tc>
        <w:tc>
          <w:tcPr>
            <w:tcW w:w="21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FA6AFF"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color w:val="000000"/>
                <w:sz w:val="26"/>
                <w:szCs w:val="26"/>
              </w:rPr>
              <w:t>Thí sinh chọn một trong các ngoại ngữ sau: Tiếng Anh, tiếng Pháp, tiếng Hàn, tiếng Trung, tiếng Nhật.</w:t>
            </w:r>
          </w:p>
        </w:tc>
      </w:tr>
      <w:tr w:rsidR="000A07E8" w:rsidRPr="000A07E8" w14:paraId="20B8664D" w14:textId="77777777" w:rsidTr="000A07E8">
        <w:trPr>
          <w:trHeight w:val="209"/>
        </w:trPr>
        <w:tc>
          <w:tcPr>
            <w:tcW w:w="5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2650C8"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2</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5E21E" w14:textId="77777777" w:rsidR="000A07E8" w:rsidRPr="000A07E8" w:rsidRDefault="000A07E8" w:rsidP="000A07E8">
            <w:pPr>
              <w:spacing w:after="0" w:line="240" w:lineRule="auto"/>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Quản lý giáo dục</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09474" w14:textId="77777777" w:rsidR="000A07E8" w:rsidRPr="000A07E8" w:rsidRDefault="000A07E8" w:rsidP="000A07E8">
            <w:pPr>
              <w:spacing w:after="0" w:line="240" w:lineRule="auto"/>
              <w:ind w:firstLine="3"/>
              <w:jc w:val="center"/>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C1436"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Khoa học quản lý</w:t>
            </w:r>
          </w:p>
        </w:tc>
        <w:tc>
          <w:tcPr>
            <w:tcW w:w="0" w:type="auto"/>
            <w:vMerge/>
            <w:tcBorders>
              <w:top w:val="nil"/>
              <w:left w:val="nil"/>
              <w:bottom w:val="single" w:sz="8" w:space="0" w:color="auto"/>
              <w:right w:val="single" w:sz="8" w:space="0" w:color="auto"/>
            </w:tcBorders>
            <w:shd w:val="clear" w:color="auto" w:fill="FFFFFF"/>
            <w:vAlign w:val="center"/>
            <w:hideMark/>
          </w:tcPr>
          <w:p w14:paraId="4F202F03" w14:textId="77777777" w:rsidR="000A07E8" w:rsidRPr="000A07E8" w:rsidRDefault="000A07E8" w:rsidP="000A07E8">
            <w:pPr>
              <w:spacing w:after="0" w:line="240" w:lineRule="auto"/>
              <w:rPr>
                <w:rFonts w:ascii=".VnTime" w:eastAsia="Times New Roman" w:hAnsi=".VnTime" w:cs="Helvetica"/>
                <w:color w:val="222222"/>
                <w:sz w:val="24"/>
                <w:szCs w:val="24"/>
              </w:rPr>
            </w:pPr>
          </w:p>
        </w:tc>
      </w:tr>
      <w:tr w:rsidR="000A07E8" w:rsidRPr="000A07E8" w14:paraId="7695FD81" w14:textId="77777777" w:rsidTr="000A07E8">
        <w:trPr>
          <w:trHeight w:val="209"/>
        </w:trPr>
        <w:tc>
          <w:tcPr>
            <w:tcW w:w="5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95423"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b/>
                <w:bCs/>
                <w:color w:val="000000"/>
                <w:sz w:val="26"/>
                <w:szCs w:val="26"/>
              </w:rPr>
              <w:t>3</w:t>
            </w:r>
          </w:p>
        </w:tc>
        <w:tc>
          <w:tcPr>
            <w:tcW w:w="3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DBD72" w14:textId="77777777" w:rsidR="000A07E8" w:rsidRPr="000A07E8" w:rsidRDefault="000A07E8" w:rsidP="000A07E8">
            <w:pPr>
              <w:spacing w:after="0" w:line="240" w:lineRule="auto"/>
              <w:rPr>
                <w:rFonts w:ascii=".VnTime" w:eastAsia="Times New Roman" w:hAnsi=".VnTime" w:cs="Helvetica"/>
                <w:color w:val="222222"/>
                <w:sz w:val="24"/>
                <w:szCs w:val="24"/>
              </w:rPr>
            </w:pPr>
            <w:r w:rsidRPr="000A07E8">
              <w:rPr>
                <w:rFonts w:ascii="Times New Roman" w:eastAsia="Times New Roman" w:hAnsi="Times New Roman" w:cs="Times New Roman"/>
                <w:color w:val="000000"/>
                <w:sz w:val="26"/>
                <w:szCs w:val="26"/>
              </w:rPr>
              <w:t>Hệ thống thông tin</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9AC7C" w14:textId="77777777" w:rsidR="000A07E8" w:rsidRPr="000A07E8" w:rsidRDefault="000A07E8" w:rsidP="000A07E8">
            <w:pPr>
              <w:spacing w:after="0" w:line="240" w:lineRule="auto"/>
              <w:ind w:firstLine="3"/>
              <w:jc w:val="center"/>
              <w:rPr>
                <w:rFonts w:ascii=".VnTime" w:eastAsia="Times New Roman" w:hAnsi=".VnTime" w:cs="Helvetica"/>
                <w:color w:val="222222"/>
                <w:sz w:val="24"/>
                <w:szCs w:val="24"/>
              </w:rPr>
            </w:pPr>
            <w:r w:rsidRPr="000A07E8">
              <w:rPr>
                <w:rFonts w:ascii="Times New Roman" w:eastAsia="Times New Roman" w:hAnsi="Times New Roman" w:cs="Times New Roman"/>
                <w:color w:val="000000"/>
                <w:sz w:val="26"/>
                <w:szCs w:val="26"/>
              </w:rPr>
              <w:t>Cơ sở dữ liệu</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AE470" w14:textId="77777777" w:rsidR="000A07E8" w:rsidRPr="000A07E8" w:rsidRDefault="000A07E8" w:rsidP="000A07E8">
            <w:pPr>
              <w:spacing w:after="0" w:line="240" w:lineRule="auto"/>
              <w:jc w:val="center"/>
              <w:rPr>
                <w:rFonts w:ascii=".VnTime" w:eastAsia="Times New Roman" w:hAnsi=".VnTime" w:cs="Helvetica"/>
                <w:color w:val="222222"/>
                <w:sz w:val="24"/>
                <w:szCs w:val="24"/>
              </w:rPr>
            </w:pPr>
            <w:r w:rsidRPr="000A07E8">
              <w:rPr>
                <w:rFonts w:ascii="Times New Roman" w:eastAsia="Times New Roman" w:hAnsi="Times New Roman" w:cs="Times New Roman"/>
                <w:color w:val="222222"/>
                <w:sz w:val="26"/>
                <w:szCs w:val="26"/>
              </w:rPr>
              <w:t>Ngôn ngữ lập trình</w:t>
            </w:r>
          </w:p>
        </w:tc>
        <w:tc>
          <w:tcPr>
            <w:tcW w:w="0" w:type="auto"/>
            <w:vMerge/>
            <w:tcBorders>
              <w:top w:val="nil"/>
              <w:left w:val="nil"/>
              <w:bottom w:val="single" w:sz="8" w:space="0" w:color="auto"/>
              <w:right w:val="single" w:sz="8" w:space="0" w:color="auto"/>
            </w:tcBorders>
            <w:shd w:val="clear" w:color="auto" w:fill="FFFFFF"/>
            <w:vAlign w:val="center"/>
            <w:hideMark/>
          </w:tcPr>
          <w:p w14:paraId="3A3AA342" w14:textId="77777777" w:rsidR="000A07E8" w:rsidRPr="000A07E8" w:rsidRDefault="000A07E8" w:rsidP="000A07E8">
            <w:pPr>
              <w:spacing w:after="0" w:line="240" w:lineRule="auto"/>
              <w:rPr>
                <w:rFonts w:ascii=".VnTime" w:eastAsia="Times New Roman" w:hAnsi=".VnTime" w:cs="Helvetica"/>
                <w:color w:val="222222"/>
                <w:sz w:val="24"/>
                <w:szCs w:val="24"/>
              </w:rPr>
            </w:pPr>
          </w:p>
        </w:tc>
      </w:tr>
    </w:tbl>
    <w:p w14:paraId="732B3898"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i/>
          <w:iCs/>
          <w:color w:val="000000"/>
          <w:sz w:val="26"/>
          <w:szCs w:val="26"/>
        </w:rPr>
        <w:t> </w:t>
      </w:r>
    </w:p>
    <w:p w14:paraId="5C270D70"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222222"/>
          <w:sz w:val="26"/>
          <w:szCs w:val="26"/>
        </w:rPr>
        <w:t>2. Hình thức và thời gian đào tạo</w:t>
      </w:r>
    </w:p>
    <w:p w14:paraId="613B6305"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222222"/>
          <w:sz w:val="26"/>
          <w:szCs w:val="26"/>
        </w:rPr>
        <w:t>2.1. Hình thức đào tạo: Đào tạo trình độ thạc sĩ theo học chế tín chỉ.</w:t>
      </w:r>
    </w:p>
    <w:p w14:paraId="3E528EC8"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222222"/>
          <w:sz w:val="26"/>
          <w:szCs w:val="26"/>
        </w:rPr>
        <w:t>2.2. Thời gian đào tạo: Từ 1,5 năm đến 02 năm</w:t>
      </w:r>
    </w:p>
    <w:p w14:paraId="003C71F1"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222222"/>
          <w:sz w:val="26"/>
          <w:szCs w:val="26"/>
        </w:rPr>
        <w:t>3. </w:t>
      </w:r>
      <w:r w:rsidRPr="000A07E8">
        <w:rPr>
          <w:rFonts w:ascii="Times New Roman" w:eastAsia="Times New Roman" w:hAnsi="Times New Roman" w:cs="Times New Roman"/>
          <w:b/>
          <w:bCs/>
          <w:color w:val="000000"/>
          <w:sz w:val="26"/>
          <w:szCs w:val="26"/>
        </w:rPr>
        <w:t>Thời gian và địa điểm</w:t>
      </w:r>
    </w:p>
    <w:p w14:paraId="29EBD184"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3.1. Thời gian thu nhận hồ sơ: Từ ngày thông báo tuyển sinh đến hết ngày 25/8/2019</w:t>
      </w:r>
    </w:p>
    <w:p w14:paraId="56D179D0"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3.2. Thời gian thi tuyển: 28&amp;29/9/2019</w:t>
      </w:r>
    </w:p>
    <w:p w14:paraId="3D3B0604"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3.3. Địa điểm thi tuyển: Trường Đại học Sư phạm, Đại học Huế.</w:t>
      </w:r>
    </w:p>
    <w:p w14:paraId="1C629F0C"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3.4. Địa điểm nhận hồ sơ và </w:t>
      </w:r>
      <w:r w:rsidRPr="000A07E8">
        <w:rPr>
          <w:rFonts w:ascii="Times New Roman" w:eastAsia="Times New Roman" w:hAnsi="Times New Roman" w:cs="Times New Roman"/>
          <w:b/>
          <w:bCs/>
          <w:i/>
          <w:iCs/>
          <w:color w:val="000000"/>
          <w:sz w:val="26"/>
          <w:szCs w:val="26"/>
          <w:u w:val="single"/>
        </w:rPr>
        <w:t>đào tạo tại Hà Nội</w:t>
      </w:r>
      <w:r w:rsidRPr="000A07E8">
        <w:rPr>
          <w:rFonts w:ascii="Times New Roman" w:eastAsia="Times New Roman" w:hAnsi="Times New Roman" w:cs="Times New Roman"/>
          <w:color w:val="000000"/>
          <w:sz w:val="26"/>
          <w:szCs w:val="26"/>
        </w:rPr>
        <w:t>.</w:t>
      </w:r>
    </w:p>
    <w:p w14:paraId="0E7C4FCD"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4. Lệ phí tuyển sinh</w:t>
      </w:r>
    </w:p>
    <w:p w14:paraId="520E270A"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4.1. Lệ phí xử lý hồ sơ</w:t>
      </w:r>
      <w:r w:rsidRPr="000A07E8">
        <w:rPr>
          <w:rFonts w:ascii="Times New Roman" w:eastAsia="Times New Roman" w:hAnsi="Times New Roman" w:cs="Times New Roman"/>
          <w:color w:val="222222"/>
          <w:sz w:val="26"/>
          <w:szCs w:val="26"/>
        </w:rPr>
        <w:t>: 500.000đ/hồ sơ;</w:t>
      </w:r>
    </w:p>
    <w:p w14:paraId="03FC93FC"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4.2. Lệ phí thi</w:t>
      </w:r>
      <w:r w:rsidRPr="000A07E8">
        <w:rPr>
          <w:rFonts w:ascii="Times New Roman" w:eastAsia="Times New Roman" w:hAnsi="Times New Roman" w:cs="Times New Roman"/>
          <w:color w:val="222222"/>
          <w:sz w:val="26"/>
          <w:szCs w:val="26"/>
        </w:rPr>
        <w:t>: 2.500.000đ/ thí sinh;</w:t>
      </w:r>
    </w:p>
    <w:p w14:paraId="0BC5ECDD"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5. Lớp bổ túc kiến thức chuyên ngành Quản lý giáo dục</w:t>
      </w:r>
    </w:p>
    <w:p w14:paraId="431C843F"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000000"/>
          <w:sz w:val="26"/>
          <w:szCs w:val="26"/>
        </w:rPr>
      </w:pPr>
      <w:r w:rsidRPr="000A07E8">
        <w:rPr>
          <w:rFonts w:ascii="Times New Roman" w:eastAsia="Times New Roman" w:hAnsi="Times New Roman" w:cs="Times New Roman"/>
          <w:color w:val="000000"/>
          <w:sz w:val="26"/>
          <w:szCs w:val="26"/>
        </w:rPr>
        <w:t>5.1. Điều kiện dự học:</w:t>
      </w:r>
    </w:p>
    <w:p w14:paraId="380A33F0"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xml:space="preserve">  </w:t>
      </w:r>
      <w:proofErr w:type="gramStart"/>
      <w:r w:rsidRPr="000A07E8">
        <w:rPr>
          <w:rFonts w:ascii="Times New Roman" w:eastAsia="Times New Roman" w:hAnsi="Times New Roman" w:cs="Times New Roman"/>
          <w:color w:val="000000"/>
          <w:sz w:val="26"/>
          <w:szCs w:val="26"/>
        </w:rPr>
        <w:t>a.Về</w:t>
      </w:r>
      <w:proofErr w:type="gramEnd"/>
      <w:r w:rsidRPr="000A07E8">
        <w:rPr>
          <w:rFonts w:ascii="Times New Roman" w:eastAsia="Times New Roman" w:hAnsi="Times New Roman" w:cs="Times New Roman"/>
          <w:color w:val="000000"/>
          <w:sz w:val="26"/>
          <w:szCs w:val="26"/>
        </w:rPr>
        <w:t xml:space="preserve"> văn bằng: Người học nếu có bằng tốt nghiệp đại học không phải ngành đúng với ngành đăng ký dự thi đào tạo trình độ thạc sĩ là ngành Quản lý giáo dục.</w:t>
      </w:r>
    </w:p>
    <w:p w14:paraId="7A7749DD"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lastRenderedPageBreak/>
        <w:t>  b. Về kinh nghiệm công tác: Người học phải có ít nhất hai năm kinh nghiệm công tác trong lĩnh vực giảng dạy hoặc quản lý giáo dục.</w:t>
      </w:r>
    </w:p>
    <w:p w14:paraId="4D598EA8"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c. Về đối tượng người học: Người học phải làm việc tại một trong các vị trí công tác sau đây:</w:t>
      </w:r>
    </w:p>
    <w:p w14:paraId="7FC2A81B"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Hiệu trưởng, phó hiệu trưởng các trường từ mầm non trở lên; trưởng khoa, phó khoa các trường Cao đẳng và Đại học; lãnh đạo và chuyên viên làm công tác quản lý giáo dục của tổ chức chính trị, các Bộ, cơ quan ngang Bộ, Ủy ban nhân dân các Tỉnh, Sở/ Phòng giáo dục và đào tạo, Phòng/Ban Đào tạo – Giáo vụ của các trường Đại học, Cao đẳng, Trung học chuyên nghiệp.</w:t>
      </w:r>
    </w:p>
    <w:p w14:paraId="69B81548"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Tổ trưởng tổ chuyên môn các trường: Tiểu học, Trung học cơ sở, Trung học phổ thông, Trung cấp chuyên nghiệp.</w:t>
      </w:r>
    </w:p>
    <w:p w14:paraId="56156690"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Người thuộc diện quy hoạch tạo nguồn quản lý giáo dục: Phải có xác nhận là người thuộc diện quy hoạch tạo nguồn quản lý giáo dục của Nhà trường nơi đang công tác (đối với người đang công tác ở các trường Đại học, Cao đẳng, Viện nghiên cứu) hoặc đơn vị cấp trên trực tiếp quản lý (đối với người đang công tác ở các trường từ mầm non đến cao đẳng).</w:t>
      </w:r>
    </w:p>
    <w:p w14:paraId="0E0C8260"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5.2. C</w:t>
      </w:r>
      <w:r w:rsidRPr="000A07E8">
        <w:rPr>
          <w:rFonts w:ascii="Times New Roman" w:eastAsia="Times New Roman" w:hAnsi="Times New Roman" w:cs="Times New Roman"/>
          <w:color w:val="222222"/>
          <w:sz w:val="26"/>
          <w:szCs w:val="26"/>
        </w:rPr>
        <w:t>ác môn học bổ túc kiến thức:</w:t>
      </w:r>
    </w:p>
    <w:p w14:paraId="10F24B1C"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Lý luận giáo dục và lý luận quản lý giáo dục (3 tín chỉ)</w:t>
      </w:r>
    </w:p>
    <w:p w14:paraId="3A38276C"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Những vấn đề chung của giáo dục học (4 tín chỉ)</w:t>
      </w:r>
    </w:p>
    <w:p w14:paraId="174D2132"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Lý luận dạy học (3 tín chỉ)</w:t>
      </w:r>
    </w:p>
    <w:p w14:paraId="04FF2F2B"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Những vấn đề chung của Tâm lý học (3 tín chỉ)</w:t>
      </w:r>
    </w:p>
    <w:p w14:paraId="4CC13A58"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Nhập môn tâm lý học quản lý (4 tín chỉ)</w:t>
      </w:r>
    </w:p>
    <w:p w14:paraId="2BE824E0" w14:textId="77777777" w:rsidR="000A07E8" w:rsidRPr="000A07E8" w:rsidRDefault="000A07E8" w:rsidP="000A07E8">
      <w:pPr>
        <w:shd w:val="clear" w:color="auto" w:fill="FFFFFF"/>
        <w:spacing w:before="60" w:after="0" w:line="240" w:lineRule="auto"/>
        <w:ind w:left="1281"/>
        <w:jc w:val="both"/>
        <w:rPr>
          <w:rFonts w:ascii=".VnTime" w:eastAsia="Times New Roman" w:hAnsi=".VnTime" w:cs="Times New Roman"/>
          <w:color w:val="222222"/>
          <w:sz w:val="24"/>
          <w:szCs w:val="24"/>
        </w:rPr>
      </w:pPr>
      <w:r w:rsidRPr="000A07E8">
        <w:rPr>
          <w:rFonts w:ascii="Wingdings" w:eastAsia="Times New Roman" w:hAnsi="Wingdings" w:cs="Times New Roman"/>
          <w:color w:val="222222"/>
          <w:sz w:val="26"/>
          <w:szCs w:val="26"/>
        </w:rPr>
        <w:t></w:t>
      </w:r>
      <w:r w:rsidRPr="000A07E8">
        <w:rPr>
          <w:rFonts w:ascii="Times New Roman" w:eastAsia="Times New Roman" w:hAnsi="Times New Roman" w:cs="Times New Roman"/>
          <w:color w:val="222222"/>
          <w:sz w:val="14"/>
          <w:szCs w:val="14"/>
        </w:rPr>
        <w:t> </w:t>
      </w:r>
      <w:r w:rsidRPr="000A07E8">
        <w:rPr>
          <w:rFonts w:ascii="Times New Roman" w:eastAsia="Times New Roman" w:hAnsi="Times New Roman" w:cs="Times New Roman"/>
          <w:color w:val="222222"/>
          <w:sz w:val="26"/>
          <w:szCs w:val="26"/>
        </w:rPr>
        <w:t>Tâm lý học nhân cách (3 tín chỉ)  </w:t>
      </w:r>
    </w:p>
    <w:p w14:paraId="03DB763A"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5.3. Hồ sơ đăng ký lớp học</w:t>
      </w:r>
    </w:p>
    <w:p w14:paraId="1553422D"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Đơn xin học (theo mẫu).</w:t>
      </w:r>
    </w:p>
    <w:p w14:paraId="361E672E"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 Bản sao hợp lệ bằng tốt nghiệp đại học</w:t>
      </w:r>
    </w:p>
    <w:p w14:paraId="47691758"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pacing w:val="-8"/>
          <w:sz w:val="26"/>
          <w:szCs w:val="26"/>
        </w:rPr>
        <w:t>- Giấy xác nhận quá trình công tác hoặc giấy xác nhận là cán bộ tạo nguồn quản lý giáo dục.</w:t>
      </w:r>
    </w:p>
    <w:p w14:paraId="25B15753"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pacing w:val="-8"/>
          <w:sz w:val="26"/>
          <w:szCs w:val="26"/>
        </w:rPr>
        <w:t>5.4. Thời gian học: Từ 20/6/2019 đến 20/8/2019</w:t>
      </w:r>
    </w:p>
    <w:p w14:paraId="1F6FC227" w14:textId="77777777" w:rsidR="000A07E8" w:rsidRPr="000A07E8" w:rsidRDefault="000A07E8" w:rsidP="000A07E8">
      <w:pPr>
        <w:shd w:val="clear" w:color="auto" w:fill="FFFFFF"/>
        <w:spacing w:before="60" w:after="0" w:line="240" w:lineRule="auto"/>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6. Hướng dẫn đề cương thi tuyển</w:t>
      </w:r>
    </w:p>
    <w:p w14:paraId="1D781216"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Thời gian: Khoảng từ 25/8/2019 đến 25/9/2019;</w:t>
      </w:r>
    </w:p>
    <w:p w14:paraId="225A8726"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b/>
          <w:bCs/>
          <w:color w:val="000000"/>
          <w:sz w:val="26"/>
          <w:szCs w:val="26"/>
        </w:rPr>
        <w:t>Mọi chi tiết xin liên hệ: Trường cao đẳng Văn Lang</w:t>
      </w:r>
    </w:p>
    <w:p w14:paraId="05FF7647"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Địa chỉ:  70 Giáp Nhất, quận Thanh Xuân, Hà Nội</w:t>
      </w:r>
    </w:p>
    <w:p w14:paraId="3469417C" w14:textId="77777777" w:rsidR="000A07E8" w:rsidRPr="000A07E8" w:rsidRDefault="000A07E8" w:rsidP="000A07E8">
      <w:pPr>
        <w:shd w:val="clear" w:color="auto" w:fill="FFFFFF"/>
        <w:spacing w:before="60" w:after="0" w:line="240" w:lineRule="auto"/>
        <w:ind w:firstLine="567"/>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000000"/>
          <w:sz w:val="26"/>
          <w:szCs w:val="26"/>
        </w:rPr>
        <w:t>Website: </w:t>
      </w:r>
      <w:hyperlink r:id="rId4" w:tgtFrame="_blank" w:history="1">
        <w:r w:rsidRPr="000A07E8">
          <w:rPr>
            <w:rFonts w:ascii="Times New Roman" w:eastAsia="Times New Roman" w:hAnsi="Times New Roman" w:cs="Times New Roman"/>
            <w:color w:val="0000FF"/>
            <w:sz w:val="26"/>
            <w:szCs w:val="26"/>
            <w:u w:val="single"/>
          </w:rPr>
          <w:t>http://</w:t>
        </w:r>
        <w:r w:rsidRPr="000A07E8">
          <w:rPr>
            <w:rFonts w:ascii="Times New Roman" w:eastAsia="Times New Roman" w:hAnsi="Times New Roman" w:cs="Times New Roman"/>
            <w:color w:val="0000FF"/>
            <w:sz w:val="26"/>
            <w:szCs w:val="26"/>
            <w:u w:val="single"/>
            <w:lang w:val="vi-VN"/>
          </w:rPr>
          <w:t>vanlang.edu.vn</w:t>
        </w:r>
      </w:hyperlink>
      <w:r w:rsidRPr="000A07E8">
        <w:rPr>
          <w:rFonts w:ascii="Times New Roman" w:eastAsia="Times New Roman" w:hAnsi="Times New Roman" w:cs="Times New Roman"/>
          <w:color w:val="000000"/>
          <w:sz w:val="26"/>
          <w:szCs w:val="26"/>
        </w:rPr>
        <w:t>; ĐT: </w:t>
      </w:r>
      <w:r w:rsidRPr="000A07E8">
        <w:rPr>
          <w:rFonts w:ascii="Times New Roman" w:eastAsia="Times New Roman" w:hAnsi="Times New Roman" w:cs="Times New Roman"/>
          <w:color w:val="222222"/>
          <w:sz w:val="26"/>
          <w:szCs w:val="26"/>
        </w:rPr>
        <w:t>024 66861357 - 0968868641</w:t>
      </w:r>
    </w:p>
    <w:p w14:paraId="4501F4A8" w14:textId="77777777" w:rsidR="000A07E8" w:rsidRPr="000A07E8" w:rsidRDefault="000A07E8" w:rsidP="000A07E8">
      <w:pPr>
        <w:shd w:val="clear" w:color="auto" w:fill="FFFFFF"/>
        <w:spacing w:before="60" w:after="0" w:line="240" w:lineRule="auto"/>
        <w:ind w:firstLine="720"/>
        <w:jc w:val="both"/>
        <w:rPr>
          <w:rFonts w:ascii=".VnTime" w:eastAsia="Times New Roman" w:hAnsi=".VnTime" w:cs="Times New Roman"/>
          <w:color w:val="222222"/>
          <w:sz w:val="24"/>
          <w:szCs w:val="24"/>
        </w:rPr>
      </w:pPr>
      <w:r w:rsidRPr="000A07E8">
        <w:rPr>
          <w:rFonts w:ascii="Times New Roman" w:eastAsia="Times New Roman" w:hAnsi="Times New Roman" w:cs="Times New Roman"/>
          <w:color w:val="222222"/>
          <w:sz w:val="26"/>
          <w:szCs w:val="26"/>
        </w:rPr>
        <w:t> </w:t>
      </w:r>
    </w:p>
    <w:tbl>
      <w:tblPr>
        <w:tblW w:w="0" w:type="auto"/>
        <w:jc w:val="center"/>
        <w:tblCellMar>
          <w:left w:w="0" w:type="dxa"/>
          <w:right w:w="0" w:type="dxa"/>
        </w:tblCellMar>
        <w:tblLook w:val="04A0" w:firstRow="1" w:lastRow="0" w:firstColumn="1" w:lastColumn="0" w:noHBand="0" w:noVBand="1"/>
      </w:tblPr>
      <w:tblGrid>
        <w:gridCol w:w="4678"/>
        <w:gridCol w:w="4682"/>
      </w:tblGrid>
      <w:tr w:rsidR="000A07E8" w:rsidRPr="000A07E8" w14:paraId="490D6054" w14:textId="77777777" w:rsidTr="000A07E8">
        <w:trPr>
          <w:trHeight w:val="976"/>
          <w:jc w:val="center"/>
        </w:trPr>
        <w:tc>
          <w:tcPr>
            <w:tcW w:w="4912" w:type="dxa"/>
            <w:tcMar>
              <w:top w:w="0" w:type="dxa"/>
              <w:left w:w="108" w:type="dxa"/>
              <w:bottom w:w="0" w:type="dxa"/>
              <w:right w:w="108" w:type="dxa"/>
            </w:tcMar>
            <w:hideMark/>
          </w:tcPr>
          <w:p w14:paraId="7713BD3A" w14:textId="77777777" w:rsidR="000A07E8" w:rsidRPr="000A07E8" w:rsidRDefault="000A07E8" w:rsidP="000A07E8">
            <w:pPr>
              <w:spacing w:after="0" w:line="240" w:lineRule="auto"/>
              <w:rPr>
                <w:rFonts w:ascii=".VnTime" w:eastAsia="Times New Roman" w:hAnsi=".VnTime" w:cs="Helvetica"/>
                <w:sz w:val="24"/>
                <w:szCs w:val="24"/>
              </w:rPr>
            </w:pPr>
            <w:r w:rsidRPr="000A07E8">
              <w:rPr>
                <w:rFonts w:ascii="Times New Roman" w:eastAsia="Times New Roman" w:hAnsi="Times New Roman" w:cs="Times New Roman"/>
                <w:b/>
                <w:bCs/>
                <w:i/>
                <w:iCs/>
                <w:color w:val="000000"/>
                <w:sz w:val="26"/>
                <w:szCs w:val="26"/>
              </w:rPr>
              <w:t>Nơi nhận</w:t>
            </w:r>
            <w:r w:rsidRPr="000A07E8">
              <w:rPr>
                <w:rFonts w:ascii="Times New Roman" w:eastAsia="Times New Roman" w:hAnsi="Times New Roman" w:cs="Times New Roman"/>
                <w:color w:val="000000"/>
                <w:sz w:val="26"/>
                <w:szCs w:val="26"/>
              </w:rPr>
              <w:t>:</w:t>
            </w:r>
          </w:p>
          <w:p w14:paraId="4B4F3F00" w14:textId="77777777" w:rsidR="000A07E8" w:rsidRPr="000A07E8" w:rsidRDefault="000A07E8" w:rsidP="000A07E8">
            <w:pPr>
              <w:spacing w:after="0" w:line="240" w:lineRule="auto"/>
              <w:jc w:val="both"/>
              <w:rPr>
                <w:rFonts w:ascii=".VnTime" w:eastAsia="Times New Roman" w:hAnsi=".VnTime" w:cs="Helvetica"/>
                <w:sz w:val="24"/>
                <w:szCs w:val="24"/>
              </w:rPr>
            </w:pPr>
            <w:r w:rsidRPr="000A07E8">
              <w:rPr>
                <w:rFonts w:ascii="Times New Roman" w:eastAsia="Times New Roman" w:hAnsi="Times New Roman" w:cs="Times New Roman"/>
                <w:color w:val="000000"/>
                <w:sz w:val="26"/>
                <w:szCs w:val="26"/>
              </w:rPr>
              <w:t>- Các cơ quan, trường học (Để thông báo);</w:t>
            </w:r>
          </w:p>
          <w:p w14:paraId="3A30B040" w14:textId="77777777" w:rsidR="000A07E8" w:rsidRPr="000A07E8" w:rsidRDefault="000A07E8" w:rsidP="000A07E8">
            <w:pPr>
              <w:spacing w:after="0" w:line="240" w:lineRule="auto"/>
              <w:jc w:val="both"/>
              <w:rPr>
                <w:rFonts w:ascii=".VnTime" w:eastAsia="Times New Roman" w:hAnsi=".VnTime" w:cs="Helvetica"/>
                <w:sz w:val="24"/>
                <w:szCs w:val="24"/>
              </w:rPr>
            </w:pPr>
            <w:r w:rsidRPr="000A07E8">
              <w:rPr>
                <w:rFonts w:ascii="Times New Roman" w:eastAsia="Times New Roman" w:hAnsi="Times New Roman" w:cs="Times New Roman"/>
                <w:color w:val="000000"/>
                <w:sz w:val="26"/>
                <w:szCs w:val="26"/>
              </w:rPr>
              <w:t>- Các đơn vị trực thuộc (Để thực hiện);</w:t>
            </w:r>
          </w:p>
          <w:p w14:paraId="78E66B80" w14:textId="77777777" w:rsidR="000A07E8" w:rsidRPr="000A07E8" w:rsidRDefault="000A07E8" w:rsidP="000A07E8">
            <w:pPr>
              <w:spacing w:after="0" w:line="240" w:lineRule="auto"/>
              <w:jc w:val="both"/>
              <w:rPr>
                <w:rFonts w:ascii=".VnTime" w:eastAsia="Times New Roman" w:hAnsi=".VnTime" w:cs="Helvetica"/>
                <w:sz w:val="24"/>
                <w:szCs w:val="24"/>
              </w:rPr>
            </w:pPr>
            <w:r w:rsidRPr="000A07E8">
              <w:rPr>
                <w:rFonts w:ascii="Times New Roman" w:eastAsia="Times New Roman" w:hAnsi="Times New Roman" w:cs="Times New Roman"/>
                <w:color w:val="000000"/>
                <w:sz w:val="26"/>
                <w:szCs w:val="26"/>
              </w:rPr>
              <w:t>- Lưu: VT, ĐT.</w:t>
            </w:r>
          </w:p>
        </w:tc>
        <w:tc>
          <w:tcPr>
            <w:tcW w:w="4904" w:type="dxa"/>
            <w:tcMar>
              <w:top w:w="0" w:type="dxa"/>
              <w:left w:w="108" w:type="dxa"/>
              <w:bottom w:w="0" w:type="dxa"/>
              <w:right w:w="108" w:type="dxa"/>
            </w:tcMar>
            <w:hideMark/>
          </w:tcPr>
          <w:p w14:paraId="3AB70F0D" w14:textId="77777777" w:rsidR="000A07E8" w:rsidRPr="000A07E8" w:rsidRDefault="000A07E8" w:rsidP="000A07E8">
            <w:pPr>
              <w:spacing w:after="0" w:line="240" w:lineRule="auto"/>
              <w:jc w:val="center"/>
              <w:rPr>
                <w:rFonts w:ascii=".VnTime" w:eastAsia="Times New Roman" w:hAnsi=".VnTime" w:cs="Helvetica"/>
                <w:sz w:val="24"/>
                <w:szCs w:val="24"/>
              </w:rPr>
            </w:pPr>
            <w:r w:rsidRPr="000A07E8">
              <w:rPr>
                <w:rFonts w:ascii="Times New Roman" w:eastAsia="Times New Roman" w:hAnsi="Times New Roman" w:cs="Times New Roman"/>
                <w:b/>
                <w:bCs/>
                <w:color w:val="000000"/>
                <w:sz w:val="26"/>
                <w:szCs w:val="26"/>
              </w:rPr>
              <w:t>HIỆU TRƯỞNG</w:t>
            </w:r>
          </w:p>
          <w:p w14:paraId="1BC941D0" w14:textId="77777777" w:rsidR="000A07E8" w:rsidRPr="000A07E8" w:rsidRDefault="000A07E8" w:rsidP="000A07E8">
            <w:pPr>
              <w:spacing w:after="0" w:line="240" w:lineRule="auto"/>
              <w:jc w:val="center"/>
              <w:rPr>
                <w:rFonts w:ascii=".VnTime" w:eastAsia="Times New Roman" w:hAnsi=".VnTime" w:cs="Helvetica"/>
                <w:sz w:val="24"/>
                <w:szCs w:val="24"/>
              </w:rPr>
            </w:pPr>
            <w:r w:rsidRPr="000A07E8">
              <w:rPr>
                <w:rFonts w:ascii="Times New Roman" w:eastAsia="Times New Roman" w:hAnsi="Times New Roman" w:cs="Times New Roman"/>
                <w:b/>
                <w:bCs/>
                <w:color w:val="000000"/>
                <w:sz w:val="26"/>
                <w:szCs w:val="26"/>
              </w:rPr>
              <w:t> </w:t>
            </w:r>
          </w:p>
          <w:p w14:paraId="12EE851C" w14:textId="77777777" w:rsidR="000A07E8" w:rsidRPr="000A07E8" w:rsidRDefault="000A07E8" w:rsidP="000A07E8">
            <w:pPr>
              <w:spacing w:after="0" w:line="240" w:lineRule="auto"/>
              <w:jc w:val="center"/>
              <w:rPr>
                <w:rFonts w:ascii=".VnTime" w:eastAsia="Times New Roman" w:hAnsi=".VnTime" w:cs="Helvetica"/>
                <w:sz w:val="24"/>
                <w:szCs w:val="24"/>
              </w:rPr>
            </w:pPr>
            <w:r w:rsidRPr="000A07E8">
              <w:rPr>
                <w:rFonts w:ascii="Times New Roman" w:eastAsia="Times New Roman" w:hAnsi="Times New Roman" w:cs="Times New Roman"/>
                <w:b/>
                <w:bCs/>
                <w:color w:val="000000"/>
                <w:sz w:val="26"/>
                <w:szCs w:val="26"/>
              </w:rPr>
              <w:t> </w:t>
            </w:r>
          </w:p>
          <w:p w14:paraId="63752DA8" w14:textId="77777777" w:rsidR="000A07E8" w:rsidRPr="000A07E8" w:rsidRDefault="000A07E8" w:rsidP="000A07E8">
            <w:pPr>
              <w:spacing w:after="0" w:line="240" w:lineRule="auto"/>
              <w:jc w:val="center"/>
              <w:rPr>
                <w:rFonts w:ascii=".VnTime" w:eastAsia="Times New Roman" w:hAnsi=".VnTime" w:cs="Helvetica"/>
                <w:sz w:val="24"/>
                <w:szCs w:val="24"/>
              </w:rPr>
            </w:pPr>
            <w:r w:rsidRPr="000A07E8">
              <w:rPr>
                <w:rFonts w:ascii="Times New Roman" w:eastAsia="Times New Roman" w:hAnsi="Times New Roman" w:cs="Times New Roman"/>
                <w:b/>
                <w:bCs/>
                <w:color w:val="000000"/>
                <w:sz w:val="26"/>
                <w:szCs w:val="26"/>
              </w:rPr>
              <w:t> </w:t>
            </w:r>
          </w:p>
          <w:p w14:paraId="21655F7F" w14:textId="77777777" w:rsidR="000A07E8" w:rsidRPr="000A07E8" w:rsidRDefault="000A07E8" w:rsidP="000A07E8">
            <w:pPr>
              <w:spacing w:after="0" w:line="240" w:lineRule="auto"/>
              <w:jc w:val="center"/>
              <w:rPr>
                <w:rFonts w:ascii=".VnTime" w:eastAsia="Times New Roman" w:hAnsi=".VnTime" w:cs="Helvetica"/>
                <w:sz w:val="24"/>
                <w:szCs w:val="24"/>
              </w:rPr>
            </w:pPr>
            <w:r w:rsidRPr="000A07E8">
              <w:rPr>
                <w:rFonts w:ascii="Times New Roman" w:eastAsia="Times New Roman" w:hAnsi="Times New Roman" w:cs="Times New Roman"/>
                <w:b/>
                <w:bCs/>
                <w:color w:val="000000"/>
                <w:sz w:val="26"/>
                <w:szCs w:val="26"/>
              </w:rPr>
              <w:lastRenderedPageBreak/>
              <w:t>ThS. Hứa Xuân Đồng</w:t>
            </w:r>
          </w:p>
        </w:tc>
      </w:tr>
      <w:bookmarkEnd w:id="0"/>
    </w:tbl>
    <w:p w14:paraId="67D98D54" w14:textId="77777777" w:rsidR="005C457F" w:rsidRDefault="005C457F"/>
    <w:sectPr w:rsidR="005C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58"/>
    <w:rsid w:val="000A07E8"/>
    <w:rsid w:val="000F1758"/>
    <w:rsid w:val="004809BD"/>
    <w:rsid w:val="005C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BA81E-B6C5-47F4-AD41-095CDF70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661459741512604975gmail-msobodytextindent3">
    <w:name w:val="m_8661459741512604975gmail-msobodytextindent3"/>
    <w:basedOn w:val="Normal"/>
    <w:rsid w:val="000A07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0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nla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2</cp:revision>
  <dcterms:created xsi:type="dcterms:W3CDTF">2019-06-01T08:07:00Z</dcterms:created>
  <dcterms:modified xsi:type="dcterms:W3CDTF">2019-06-01T08:08:00Z</dcterms:modified>
</cp:coreProperties>
</file>