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12/2023 (TỪ NGÀY 04/12/2023 ĐẾN NGÀY 09/12/2023)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(04/12 )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(08/12)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(09/12)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Dự hội nghị học tập Nghị quyết TW 8 tại Hội trường tầng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bếp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Dự hội nghị học tập Nghị quyết TW 8 tại Hội trường tầng 3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Đ/c Hạnh - NVND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CSVC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lớp B1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Nộp hồ sơ kiểm điểm đánh giá chi bộ, đảng viên về văn phòng Đảng uỷ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Đôn đốc các bộ phận tổng vệ sinh.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hồ sơ thăng hạng.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Dự hội nghị học tập Nghị quyết TW 8 tại hội trường tầng 3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D2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-Phân công Gv hoàn thiện bài giảng điện tử nộp lên Quận.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nghiệp vụ sư phạm.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lớp D4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Kiểm tra phổ cập tại UBND Phường Thượng Thanh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Làm việc tại văn phòng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văn phòng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5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20cnGEwy4cbFv4/TqyoHXGDOQ==">CgMxLjA4AHIhMW5vQXNoZHdaa01rS3NhcExLSGN1WWZSeVRQZjFaTldp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