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7/2024 (TỪ NGÀY 22/7/2024 ĐẾN NGÀY 27/7/2024)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80"/>
        <w:gridCol w:w="2280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80"/>
            <w:gridCol w:w="2280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(22/7 )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(27/7)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góc lớp A2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Rà soát CSVC các lớp để báo nhà thầu bảo hành.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nghiệp vụ nhân vụ bảo vệ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văn phòng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109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Đôn đóc vệ sinh các tổ, bộ phận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1314.87304687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Gymkid tại trường MN Đô Thị Việt Hưng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 theo kế hoạch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Gymkid tại trường MN Đô Thị Việt Hưng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kế hoạch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.949218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2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3">
      <w:pPr>
        <w:spacing w:after="0" w:lineRule="auto"/>
        <w:ind w:left="1134" w:right="935" w:firstLine="0"/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E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c/Dj6Yrqk3UnM4nxMEx96hktHw==">CgMxLjA4AHIhMVI5M1hiUlN0OVphN0xfZGx3OEpwRXVuXzZzX1RNSkpY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