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0F" w:rsidRPr="005B75A8" w:rsidRDefault="00656DEE" w:rsidP="00C35B4E">
      <w:pPr>
        <w:jc w:val="center"/>
        <w:rPr>
          <w:rFonts w:ascii="Times New Roman" w:hAnsi="Times New Roman" w:cs="Times New Roman"/>
          <w:sz w:val="28"/>
          <w:szCs w:val="28"/>
        </w:rPr>
      </w:pPr>
      <w:r w:rsidRPr="005B75A8">
        <w:rPr>
          <w:rFonts w:ascii="Times New Roman" w:hAnsi="Times New Roman" w:cs="Times New Roman"/>
          <w:sz w:val="28"/>
          <w:szCs w:val="28"/>
        </w:rPr>
        <w:t>Kính gửi các Anh/Chị</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Trong thời gian đang triển khai việc lấy số liệu về lương và phụ cấp đối với cán bộ quản lý, giáo viên, nhan viên, Cục NGCBQLGD nhận được một số ý kiến, để thuận lợi cho công tác cập nhật thông tin và đúng tiến độ, Cục NGCBQL lưu ý mộ số nội dung sau:</w:t>
      </w:r>
    </w:p>
    <w:p w:rsidR="00656DEE" w:rsidRPr="005B75A8" w:rsidRDefault="00656DEE" w:rsidP="00C35B4E">
      <w:pPr>
        <w:jc w:val="both"/>
        <w:rPr>
          <w:rFonts w:ascii="Times New Roman" w:hAnsi="Times New Roman" w:cs="Times New Roman"/>
          <w:b/>
          <w:sz w:val="28"/>
          <w:szCs w:val="28"/>
        </w:rPr>
      </w:pPr>
      <w:r w:rsidRPr="005B75A8">
        <w:rPr>
          <w:rFonts w:ascii="Times New Roman" w:hAnsi="Times New Roman" w:cs="Times New Roman"/>
          <w:b/>
          <w:sz w:val="28"/>
          <w:szCs w:val="28"/>
        </w:rPr>
        <w:t>1. Đối với trường hợp trong biểu mẫu thiếu trường thông tin (như thiếu mức hệ số thâm niên vượt khung, thiếu hệ số phụ cấp chức vụ, thiếu đối tượng hưởng …)</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Các nhà trường có thể bổ sung thêm một sheet riêng dành cho các trường hợp trên, trong đó phản đảm bảo các thông số sau:</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Hạng CDNN</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Hệ số lương</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Mức phụ cấp thâm niên vượt khung</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Mức phụ cấp ưu đãi nhà giáo</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Phụ cấp đặc biệt</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Phụ cấp khu vực</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Phụ cấp trách nhiệm công việc</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Phụ cấp công tác lâu năm</w:t>
      </w:r>
    </w:p>
    <w:p w:rsidR="00656DEE" w:rsidRPr="005B75A8"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Phụ cấp độc hại</w:t>
      </w:r>
    </w:p>
    <w:p w:rsidR="00656DEE" w:rsidRDefault="00656DEE" w:rsidP="00C35B4E">
      <w:pPr>
        <w:jc w:val="both"/>
        <w:rPr>
          <w:rFonts w:ascii="Times New Roman" w:hAnsi="Times New Roman" w:cs="Times New Roman"/>
          <w:sz w:val="28"/>
          <w:szCs w:val="28"/>
        </w:rPr>
      </w:pPr>
      <w:r w:rsidRPr="005B75A8">
        <w:rPr>
          <w:rFonts w:ascii="Times New Roman" w:hAnsi="Times New Roman" w:cs="Times New Roman"/>
          <w:sz w:val="28"/>
          <w:szCs w:val="28"/>
        </w:rPr>
        <w:t>- Phụ cấp chức vụ lãnh đạo (hiệu trưởng, phó hiệu trưởng, TTCM, TPCM, giám độc, phó giám đốc, trưởng các phòng/ban…)</w:t>
      </w:r>
    </w:p>
    <w:tbl>
      <w:tblPr>
        <w:tblStyle w:val="TableGrid"/>
        <w:tblW w:w="9776" w:type="dxa"/>
        <w:tblLook w:val="04A0" w:firstRow="1" w:lastRow="0" w:firstColumn="1" w:lastColumn="0" w:noHBand="0" w:noVBand="1"/>
      </w:tblPr>
      <w:tblGrid>
        <w:gridCol w:w="528"/>
        <w:gridCol w:w="1168"/>
        <w:gridCol w:w="921"/>
        <w:gridCol w:w="916"/>
        <w:gridCol w:w="741"/>
        <w:gridCol w:w="652"/>
        <w:gridCol w:w="720"/>
        <w:gridCol w:w="916"/>
        <w:gridCol w:w="790"/>
        <w:gridCol w:w="652"/>
        <w:gridCol w:w="1772"/>
      </w:tblGrid>
      <w:tr w:rsidR="00C35B4E" w:rsidTr="00C35B4E">
        <w:tc>
          <w:tcPr>
            <w:tcW w:w="528" w:type="dxa"/>
          </w:tcPr>
          <w:p w:rsidR="00C35B4E" w:rsidRDefault="00C35B4E" w:rsidP="00C35B4E">
            <w:pPr>
              <w:jc w:val="both"/>
              <w:rPr>
                <w:rFonts w:ascii="Times New Roman" w:hAnsi="Times New Roman" w:cs="Times New Roman"/>
                <w:sz w:val="28"/>
                <w:szCs w:val="28"/>
              </w:rPr>
            </w:pPr>
            <w:r>
              <w:rPr>
                <w:rFonts w:ascii="Times New Roman" w:hAnsi="Times New Roman" w:cs="Times New Roman"/>
                <w:sz w:val="28"/>
                <w:szCs w:val="28"/>
              </w:rPr>
              <w:t>Stt</w:t>
            </w:r>
          </w:p>
        </w:tc>
        <w:tc>
          <w:tcPr>
            <w:tcW w:w="9248" w:type="dxa"/>
            <w:gridSpan w:val="10"/>
          </w:tcPr>
          <w:p w:rsidR="00C35B4E" w:rsidRDefault="00C35B4E" w:rsidP="00C35B4E">
            <w:pPr>
              <w:jc w:val="both"/>
              <w:rPr>
                <w:rFonts w:ascii="Times New Roman" w:hAnsi="Times New Roman" w:cs="Times New Roman"/>
                <w:sz w:val="28"/>
                <w:szCs w:val="28"/>
              </w:rPr>
            </w:pPr>
            <w:r>
              <w:rPr>
                <w:rFonts w:ascii="Times New Roman" w:hAnsi="Times New Roman" w:cs="Times New Roman"/>
                <w:sz w:val="28"/>
                <w:szCs w:val="28"/>
              </w:rPr>
              <w:t>Số lượng Giáo viên/CBQL được hưởng</w:t>
            </w:r>
          </w:p>
        </w:tc>
      </w:tr>
      <w:tr w:rsidR="00C35B4E" w:rsidTr="00C35B4E">
        <w:tc>
          <w:tcPr>
            <w:tcW w:w="528" w:type="dxa"/>
          </w:tcPr>
          <w:p w:rsidR="00C35B4E" w:rsidRPr="005B75A8" w:rsidRDefault="00C35B4E" w:rsidP="00C35B4E">
            <w:pPr>
              <w:jc w:val="both"/>
              <w:rPr>
                <w:rFonts w:ascii="Times New Roman" w:hAnsi="Times New Roman" w:cs="Times New Roman"/>
                <w:sz w:val="28"/>
                <w:szCs w:val="28"/>
              </w:rPr>
            </w:pPr>
          </w:p>
        </w:tc>
        <w:tc>
          <w:tcPr>
            <w:tcW w:w="1168"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Hạng CDNN</w:t>
            </w:r>
          </w:p>
        </w:tc>
        <w:tc>
          <w:tcPr>
            <w:tcW w:w="921"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Hệ số lương</w:t>
            </w:r>
          </w:p>
        </w:tc>
        <w:tc>
          <w:tcPr>
            <w:tcW w:w="916"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Mức phụ cấp thâm niên vượt khung</w:t>
            </w:r>
          </w:p>
        </w:tc>
        <w:tc>
          <w:tcPr>
            <w:tcW w:w="741"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Mức phụ cấp ưu đãi nhà giáo</w:t>
            </w:r>
          </w:p>
        </w:tc>
        <w:tc>
          <w:tcPr>
            <w:tcW w:w="652"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Phụ cấp đặc biệt</w:t>
            </w:r>
          </w:p>
        </w:tc>
        <w:tc>
          <w:tcPr>
            <w:tcW w:w="720"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Phụ cấp khu vực</w:t>
            </w:r>
          </w:p>
        </w:tc>
        <w:tc>
          <w:tcPr>
            <w:tcW w:w="916"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Phụ cấp trách nhiệm công việc</w:t>
            </w:r>
          </w:p>
        </w:tc>
        <w:tc>
          <w:tcPr>
            <w:tcW w:w="790"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Phụ cấp công tác lâu năm</w:t>
            </w:r>
          </w:p>
        </w:tc>
        <w:tc>
          <w:tcPr>
            <w:tcW w:w="652"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Phụ cấp độc hại</w:t>
            </w:r>
          </w:p>
        </w:tc>
        <w:tc>
          <w:tcPr>
            <w:tcW w:w="1772" w:type="dxa"/>
          </w:tcPr>
          <w:p w:rsidR="00C35B4E" w:rsidRDefault="00C35B4E" w:rsidP="00C35B4E">
            <w:pPr>
              <w:jc w:val="both"/>
              <w:rPr>
                <w:rFonts w:ascii="Times New Roman" w:hAnsi="Times New Roman" w:cs="Times New Roman"/>
                <w:sz w:val="28"/>
                <w:szCs w:val="28"/>
              </w:rPr>
            </w:pPr>
            <w:r w:rsidRPr="005B75A8">
              <w:rPr>
                <w:rFonts w:ascii="Times New Roman" w:hAnsi="Times New Roman" w:cs="Times New Roman"/>
                <w:sz w:val="28"/>
                <w:szCs w:val="28"/>
              </w:rPr>
              <w:t>Phụ cấp chức vụ lãnh đạo (hiệu trưởng, phó hiệu trưởng, TTCM, TPCM, giám độc, phó giám đốc, trưởng các phòng/ban…)</w:t>
            </w:r>
          </w:p>
        </w:tc>
      </w:tr>
      <w:tr w:rsidR="00C35B4E" w:rsidTr="00C35B4E">
        <w:tc>
          <w:tcPr>
            <w:tcW w:w="528" w:type="dxa"/>
          </w:tcPr>
          <w:p w:rsidR="00C35B4E" w:rsidRPr="005B75A8" w:rsidRDefault="00C35B4E" w:rsidP="00C35B4E">
            <w:pPr>
              <w:jc w:val="both"/>
              <w:rPr>
                <w:rFonts w:ascii="Times New Roman" w:hAnsi="Times New Roman" w:cs="Times New Roman"/>
                <w:sz w:val="28"/>
                <w:szCs w:val="28"/>
              </w:rPr>
            </w:pPr>
          </w:p>
        </w:tc>
        <w:tc>
          <w:tcPr>
            <w:tcW w:w="1168" w:type="dxa"/>
          </w:tcPr>
          <w:p w:rsidR="00C35B4E" w:rsidRPr="005B75A8" w:rsidRDefault="00C35B4E" w:rsidP="00C35B4E">
            <w:pPr>
              <w:jc w:val="both"/>
              <w:rPr>
                <w:rFonts w:ascii="Times New Roman" w:hAnsi="Times New Roman" w:cs="Times New Roman"/>
                <w:sz w:val="28"/>
                <w:szCs w:val="28"/>
              </w:rPr>
            </w:pPr>
          </w:p>
        </w:tc>
        <w:tc>
          <w:tcPr>
            <w:tcW w:w="921" w:type="dxa"/>
          </w:tcPr>
          <w:p w:rsidR="00C35B4E" w:rsidRPr="005B75A8" w:rsidRDefault="00C35B4E" w:rsidP="00C35B4E">
            <w:pPr>
              <w:jc w:val="both"/>
              <w:rPr>
                <w:rFonts w:ascii="Times New Roman" w:hAnsi="Times New Roman" w:cs="Times New Roman"/>
                <w:sz w:val="28"/>
                <w:szCs w:val="28"/>
              </w:rPr>
            </w:pPr>
          </w:p>
        </w:tc>
        <w:tc>
          <w:tcPr>
            <w:tcW w:w="916" w:type="dxa"/>
          </w:tcPr>
          <w:p w:rsidR="00C35B4E" w:rsidRPr="005B75A8" w:rsidRDefault="00C35B4E" w:rsidP="00C35B4E">
            <w:pPr>
              <w:jc w:val="both"/>
              <w:rPr>
                <w:rFonts w:ascii="Times New Roman" w:hAnsi="Times New Roman" w:cs="Times New Roman"/>
                <w:sz w:val="28"/>
                <w:szCs w:val="28"/>
              </w:rPr>
            </w:pPr>
          </w:p>
        </w:tc>
        <w:tc>
          <w:tcPr>
            <w:tcW w:w="741" w:type="dxa"/>
          </w:tcPr>
          <w:p w:rsidR="00C35B4E" w:rsidRPr="005B75A8" w:rsidRDefault="00C35B4E" w:rsidP="00C35B4E">
            <w:pPr>
              <w:jc w:val="both"/>
              <w:rPr>
                <w:rFonts w:ascii="Times New Roman" w:hAnsi="Times New Roman" w:cs="Times New Roman"/>
                <w:sz w:val="28"/>
                <w:szCs w:val="28"/>
              </w:rPr>
            </w:pPr>
          </w:p>
        </w:tc>
        <w:tc>
          <w:tcPr>
            <w:tcW w:w="652" w:type="dxa"/>
          </w:tcPr>
          <w:p w:rsidR="00C35B4E" w:rsidRPr="005B75A8" w:rsidRDefault="00C35B4E" w:rsidP="00C35B4E">
            <w:pPr>
              <w:jc w:val="both"/>
              <w:rPr>
                <w:rFonts w:ascii="Times New Roman" w:hAnsi="Times New Roman" w:cs="Times New Roman"/>
                <w:sz w:val="28"/>
                <w:szCs w:val="28"/>
              </w:rPr>
            </w:pPr>
          </w:p>
        </w:tc>
        <w:tc>
          <w:tcPr>
            <w:tcW w:w="720" w:type="dxa"/>
          </w:tcPr>
          <w:p w:rsidR="00C35B4E" w:rsidRPr="005B75A8" w:rsidRDefault="00C35B4E" w:rsidP="00C35B4E">
            <w:pPr>
              <w:jc w:val="both"/>
              <w:rPr>
                <w:rFonts w:ascii="Times New Roman" w:hAnsi="Times New Roman" w:cs="Times New Roman"/>
                <w:sz w:val="28"/>
                <w:szCs w:val="28"/>
              </w:rPr>
            </w:pPr>
          </w:p>
        </w:tc>
        <w:tc>
          <w:tcPr>
            <w:tcW w:w="916" w:type="dxa"/>
          </w:tcPr>
          <w:p w:rsidR="00C35B4E" w:rsidRPr="005B75A8" w:rsidRDefault="00C35B4E" w:rsidP="00C35B4E">
            <w:pPr>
              <w:jc w:val="both"/>
              <w:rPr>
                <w:rFonts w:ascii="Times New Roman" w:hAnsi="Times New Roman" w:cs="Times New Roman"/>
                <w:sz w:val="28"/>
                <w:szCs w:val="28"/>
              </w:rPr>
            </w:pPr>
          </w:p>
        </w:tc>
        <w:tc>
          <w:tcPr>
            <w:tcW w:w="790" w:type="dxa"/>
          </w:tcPr>
          <w:p w:rsidR="00C35B4E" w:rsidRPr="005B75A8" w:rsidRDefault="00C35B4E" w:rsidP="00C35B4E">
            <w:pPr>
              <w:jc w:val="both"/>
              <w:rPr>
                <w:rFonts w:ascii="Times New Roman" w:hAnsi="Times New Roman" w:cs="Times New Roman"/>
                <w:sz w:val="28"/>
                <w:szCs w:val="28"/>
              </w:rPr>
            </w:pPr>
          </w:p>
        </w:tc>
        <w:tc>
          <w:tcPr>
            <w:tcW w:w="652" w:type="dxa"/>
          </w:tcPr>
          <w:p w:rsidR="00C35B4E" w:rsidRPr="005B75A8" w:rsidRDefault="00C35B4E" w:rsidP="00C35B4E">
            <w:pPr>
              <w:jc w:val="both"/>
              <w:rPr>
                <w:rFonts w:ascii="Times New Roman" w:hAnsi="Times New Roman" w:cs="Times New Roman"/>
                <w:sz w:val="28"/>
                <w:szCs w:val="28"/>
              </w:rPr>
            </w:pPr>
          </w:p>
        </w:tc>
        <w:tc>
          <w:tcPr>
            <w:tcW w:w="1772" w:type="dxa"/>
          </w:tcPr>
          <w:p w:rsidR="00C35B4E" w:rsidRPr="005B75A8" w:rsidRDefault="00C35B4E" w:rsidP="00C35B4E">
            <w:pPr>
              <w:jc w:val="both"/>
              <w:rPr>
                <w:rFonts w:ascii="Times New Roman" w:hAnsi="Times New Roman" w:cs="Times New Roman"/>
                <w:sz w:val="28"/>
                <w:szCs w:val="28"/>
              </w:rPr>
            </w:pPr>
          </w:p>
        </w:tc>
      </w:tr>
    </w:tbl>
    <w:p w:rsidR="00C35B4E" w:rsidRDefault="00C35B4E" w:rsidP="00C35B4E">
      <w:pPr>
        <w:jc w:val="both"/>
        <w:rPr>
          <w:rFonts w:ascii="Times New Roman" w:hAnsi="Times New Roman" w:cs="Times New Roman"/>
          <w:b/>
          <w:sz w:val="28"/>
          <w:szCs w:val="28"/>
        </w:rPr>
      </w:pPr>
    </w:p>
    <w:p w:rsidR="00C35B4E" w:rsidRDefault="00C35B4E" w:rsidP="00C35B4E">
      <w:pPr>
        <w:jc w:val="both"/>
        <w:rPr>
          <w:rFonts w:ascii="Times New Roman" w:hAnsi="Times New Roman" w:cs="Times New Roman"/>
          <w:b/>
          <w:sz w:val="28"/>
          <w:szCs w:val="28"/>
        </w:rPr>
      </w:pPr>
    </w:p>
    <w:p w:rsidR="00C35B4E" w:rsidRDefault="00C35B4E" w:rsidP="00C35B4E">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Lưu ý: </w:t>
      </w:r>
    </w:p>
    <w:p w:rsidR="00C35B4E" w:rsidRPr="00C35B4E" w:rsidRDefault="00C35B4E" w:rsidP="00C35B4E">
      <w:pPr>
        <w:jc w:val="both"/>
        <w:rPr>
          <w:rFonts w:ascii="Times New Roman" w:hAnsi="Times New Roman" w:cs="Times New Roman"/>
          <w:sz w:val="28"/>
          <w:szCs w:val="28"/>
        </w:rPr>
      </w:pPr>
      <w:r w:rsidRPr="00C35B4E">
        <w:rPr>
          <w:rFonts w:ascii="Times New Roman" w:hAnsi="Times New Roman" w:cs="Times New Roman"/>
          <w:sz w:val="28"/>
          <w:szCs w:val="28"/>
        </w:rPr>
        <w:t>- Các biểu mẫu đã được khóa định dạng các trường không tự ý làm lại mẫu để bổ sung cột/hàng</w:t>
      </w:r>
    </w:p>
    <w:p w:rsidR="00C35B4E" w:rsidRPr="00C35B4E" w:rsidRDefault="00C35B4E" w:rsidP="00C35B4E">
      <w:pPr>
        <w:jc w:val="both"/>
        <w:rPr>
          <w:rFonts w:ascii="Times New Roman" w:hAnsi="Times New Roman" w:cs="Times New Roman"/>
          <w:sz w:val="28"/>
          <w:szCs w:val="28"/>
        </w:rPr>
      </w:pPr>
      <w:r w:rsidRPr="00C35B4E">
        <w:rPr>
          <w:rFonts w:ascii="Times New Roman" w:hAnsi="Times New Roman" w:cs="Times New Roman"/>
          <w:sz w:val="28"/>
          <w:szCs w:val="28"/>
        </w:rPr>
        <w:t>- Trường hợp phát sinh thêm đề nghị Sở gửi kèm các sheet này cùng với biểu mẫu tổng để Cục NGCBQLGD tổng hợp.</w:t>
      </w:r>
    </w:p>
    <w:p w:rsidR="00A21BCD" w:rsidRPr="005B75A8" w:rsidRDefault="00656DEE" w:rsidP="00C35B4E">
      <w:pPr>
        <w:jc w:val="both"/>
        <w:rPr>
          <w:rFonts w:ascii="Times New Roman" w:hAnsi="Times New Roman" w:cs="Times New Roman"/>
          <w:b/>
          <w:sz w:val="28"/>
          <w:szCs w:val="28"/>
        </w:rPr>
      </w:pPr>
      <w:r w:rsidRPr="005B75A8">
        <w:rPr>
          <w:rFonts w:ascii="Times New Roman" w:hAnsi="Times New Roman" w:cs="Times New Roman"/>
          <w:b/>
          <w:sz w:val="28"/>
          <w:szCs w:val="28"/>
        </w:rPr>
        <w:t xml:space="preserve">2. Đối với trường hợp </w:t>
      </w:r>
      <w:r w:rsidR="00A21BCD" w:rsidRPr="005B75A8">
        <w:rPr>
          <w:rFonts w:ascii="Times New Roman" w:hAnsi="Times New Roman" w:cs="Times New Roman"/>
          <w:b/>
          <w:sz w:val="28"/>
          <w:szCs w:val="28"/>
        </w:rPr>
        <w:t>cập nhật biểu tổng tiền lương</w:t>
      </w:r>
    </w:p>
    <w:p w:rsidR="00A21BCD" w:rsidRPr="005B75A8" w:rsidRDefault="00A21BCD" w:rsidP="00C35B4E">
      <w:pPr>
        <w:jc w:val="both"/>
        <w:rPr>
          <w:rFonts w:ascii="Times New Roman" w:hAnsi="Times New Roman" w:cs="Times New Roman"/>
          <w:sz w:val="28"/>
          <w:szCs w:val="28"/>
        </w:rPr>
      </w:pPr>
      <w:r w:rsidRPr="005B75A8">
        <w:rPr>
          <w:rFonts w:ascii="Times New Roman" w:hAnsi="Times New Roman" w:cs="Times New Roman"/>
          <w:sz w:val="28"/>
          <w:szCs w:val="28"/>
        </w:rPr>
        <w:t xml:space="preserve">Với biểu này </w:t>
      </w:r>
      <w:r w:rsidR="00FA087F" w:rsidRPr="005B75A8">
        <w:rPr>
          <w:rFonts w:ascii="Times New Roman" w:hAnsi="Times New Roman" w:cs="Times New Roman"/>
          <w:sz w:val="28"/>
          <w:szCs w:val="28"/>
        </w:rPr>
        <w:t>sẽ nhập số tiền lương cao nhất và thấp nhất của giáo viên hoặc CBQL tương ứng với từng hệ số lương (các hệ số lương này căn cứ vào bảng lương của nhà trường).  (VD theo bảng lương của nhà trường chi trả có 10 mức hệ số thì trong biểu tổng thu nhập phải thể hiện đầy đủ 10 mức này)</w:t>
      </w:r>
    </w:p>
    <w:p w:rsidR="00FA087F" w:rsidRPr="005B75A8" w:rsidRDefault="00FA087F" w:rsidP="00C35B4E">
      <w:pPr>
        <w:jc w:val="both"/>
        <w:rPr>
          <w:rFonts w:ascii="Times New Roman" w:hAnsi="Times New Roman" w:cs="Times New Roman"/>
          <w:sz w:val="28"/>
          <w:szCs w:val="28"/>
        </w:rPr>
      </w:pPr>
      <w:r w:rsidRPr="005B75A8">
        <w:rPr>
          <w:rFonts w:ascii="Times New Roman" w:hAnsi="Times New Roman" w:cs="Times New Roman"/>
          <w:sz w:val="28"/>
          <w:szCs w:val="28"/>
        </w:rPr>
        <w:t>Lưu ý</w:t>
      </w:r>
    </w:p>
    <w:p w:rsidR="00FA087F" w:rsidRPr="005B75A8" w:rsidRDefault="00FA087F" w:rsidP="00C35B4E">
      <w:pPr>
        <w:jc w:val="both"/>
        <w:rPr>
          <w:rFonts w:ascii="Times New Roman" w:hAnsi="Times New Roman" w:cs="Times New Roman"/>
          <w:sz w:val="28"/>
          <w:szCs w:val="28"/>
        </w:rPr>
      </w:pPr>
      <w:r w:rsidRPr="005B75A8">
        <w:rPr>
          <w:rFonts w:ascii="Times New Roman" w:hAnsi="Times New Roman" w:cs="Times New Roman"/>
          <w:sz w:val="28"/>
          <w:szCs w:val="28"/>
        </w:rPr>
        <w:t>- Biểu tổng thu nhập không phải chải báo cáo thu nhập thấp nhất và cao nhất của nhà trường (nghĩa là không phải chỉ có 02 số liệu)</w:t>
      </w:r>
    </w:p>
    <w:p w:rsidR="00FA087F" w:rsidRDefault="00FA087F" w:rsidP="00C35B4E">
      <w:pPr>
        <w:jc w:val="both"/>
        <w:rPr>
          <w:rFonts w:ascii="Times New Roman" w:hAnsi="Times New Roman" w:cs="Times New Roman"/>
          <w:sz w:val="28"/>
          <w:szCs w:val="28"/>
        </w:rPr>
      </w:pPr>
      <w:r w:rsidRPr="005B75A8">
        <w:rPr>
          <w:rFonts w:ascii="Times New Roman" w:hAnsi="Times New Roman" w:cs="Times New Roman"/>
          <w:sz w:val="28"/>
          <w:szCs w:val="28"/>
        </w:rPr>
        <w:t>- Trường hợp trong mỗi hệ số chỉ có 01 người hoặc có nhiều người nhưng hưởng lương bằng nhau thì nhập số tiền đại diện cho 01 người vào khung dành cho người có thu nhập cao nhất.</w:t>
      </w:r>
    </w:p>
    <w:p w:rsidR="00C35B4E" w:rsidRPr="005B75A8" w:rsidRDefault="00C35B4E" w:rsidP="00C35B4E">
      <w:pPr>
        <w:jc w:val="both"/>
        <w:rPr>
          <w:rFonts w:ascii="Times New Roman" w:hAnsi="Times New Roman" w:cs="Times New Roman"/>
          <w:sz w:val="28"/>
          <w:szCs w:val="28"/>
        </w:rPr>
      </w:pPr>
      <w:r>
        <w:rPr>
          <w:rFonts w:ascii="Times New Roman" w:hAnsi="Times New Roman" w:cs="Times New Roman"/>
          <w:sz w:val="28"/>
          <w:szCs w:val="28"/>
        </w:rPr>
        <w:t>Trân trọng./.</w:t>
      </w:r>
      <w:bookmarkStart w:id="0" w:name="_GoBack"/>
      <w:bookmarkEnd w:id="0"/>
    </w:p>
    <w:sectPr w:rsidR="00C35B4E" w:rsidRPr="005B75A8" w:rsidSect="00C35B4E">
      <w:pgSz w:w="12240" w:h="15840"/>
      <w:pgMar w:top="851" w:right="90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EE"/>
    <w:rsid w:val="001C7405"/>
    <w:rsid w:val="005B75A8"/>
    <w:rsid w:val="00656DEE"/>
    <w:rsid w:val="00A21BCD"/>
    <w:rsid w:val="00B97A9A"/>
    <w:rsid w:val="00C35B4E"/>
    <w:rsid w:val="00E5390F"/>
    <w:rsid w:val="00F647A6"/>
    <w:rsid w:val="00FA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B8B7"/>
  <w15:chartTrackingRefBased/>
  <w15:docId w15:val="{AED18A7B-3DAE-4983-A208-A3E547FD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DEE"/>
    <w:pPr>
      <w:ind w:left="720"/>
      <w:contextualSpacing/>
    </w:pPr>
  </w:style>
  <w:style w:type="table" w:styleId="TableGrid">
    <w:name w:val="Table Grid"/>
    <w:basedOn w:val="TableNormal"/>
    <w:uiPriority w:val="39"/>
    <w:rsid w:val="001C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Đức Anh</dc:creator>
  <cp:keywords/>
  <dc:description/>
  <cp:lastModifiedBy>Trần Đức Anh</cp:lastModifiedBy>
  <cp:revision>3</cp:revision>
  <dcterms:created xsi:type="dcterms:W3CDTF">2024-03-29T01:34:00Z</dcterms:created>
  <dcterms:modified xsi:type="dcterms:W3CDTF">2024-03-29T02:17:00Z</dcterms:modified>
</cp:coreProperties>
</file>