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152400</wp:posOffset>
                      </wp:positionV>
                      <wp:extent cx="1212850" cy="698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152400</wp:posOffset>
                      </wp:positionV>
                      <wp:extent cx="1212850" cy="698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2850" cy="69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19/02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26/02/2024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CC: Giới thiệu sách “</w:t>
            </w: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Chủ đề Tết”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Tú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nền nếp chuyên môn, VS, BT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Đinh 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Hà 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KTnề nếp chuyên môn, VS, BT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Hải Linh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 tuần 25 lên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7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Bùi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 cuối tuần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TTCM nộp sổ SHCM tuần 22, sổ Chủ nhiệm lên PM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GV, HS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nhiệm vụ theo chỉ đạo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A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uHZM2tO8eJJ/5vyuLSUkTUXQA==">CgMxLjA4AHIhMXJtbGRLUW5QM3JnZGduWTNVWGtOdTZua0VlRXY5bzlq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