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C08F9" w14:textId="77777777" w:rsidR="00000000" w:rsidRDefault="00251241">
      <w:pPr>
        <w:pStyle w:val="NormalWeb"/>
        <w:spacing w:line="288" w:lineRule="auto"/>
        <w:ind w:firstLine="720"/>
        <w:jc w:val="center"/>
        <w:outlineLvl w:val="2"/>
        <w:divId w:val="6794323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34"/>
        <w:gridCol w:w="1981"/>
        <w:gridCol w:w="1981"/>
        <w:gridCol w:w="1981"/>
        <w:gridCol w:w="1981"/>
        <w:gridCol w:w="1981"/>
        <w:gridCol w:w="1185"/>
      </w:tblGrid>
      <w:tr w:rsidR="00000000" w14:paraId="4BF768DA" w14:textId="77777777">
        <w:trPr>
          <w:divId w:val="67943234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35F6" w14:textId="77777777" w:rsidR="00000000" w:rsidRDefault="00251241">
            <w:pPr>
              <w:jc w:val="center"/>
              <w:divId w:val="18313662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001BA" w14:textId="77777777" w:rsidR="00000000" w:rsidRDefault="00251241">
            <w:pPr>
              <w:jc w:val="center"/>
              <w:divId w:val="8548526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01/12 đến 06/12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EEA80" w14:textId="77777777" w:rsidR="00000000" w:rsidRDefault="00251241">
            <w:pPr>
              <w:jc w:val="center"/>
              <w:divId w:val="6832839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08/12 đến 13/12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7179A" w14:textId="77777777" w:rsidR="00000000" w:rsidRDefault="00251241">
            <w:pPr>
              <w:jc w:val="center"/>
              <w:divId w:val="15829121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15/12 đến 20/12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14662" w14:textId="77777777" w:rsidR="00000000" w:rsidRDefault="00251241">
            <w:pPr>
              <w:jc w:val="center"/>
              <w:divId w:val="8314082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22/12 đến 27/12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61CD4" w14:textId="77777777" w:rsidR="00000000" w:rsidRDefault="00251241">
            <w:pPr>
              <w:jc w:val="center"/>
              <w:divId w:val="15941211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29/12 đến 03/01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CDB57" w14:textId="77777777" w:rsidR="00000000" w:rsidRDefault="00251241">
            <w:pPr>
              <w:jc w:val="center"/>
              <w:divId w:val="12270333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601D9669" w14:textId="77777777">
        <w:trPr>
          <w:divId w:val="679432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61A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A061" w14:textId="77777777" w:rsidR="00000000" w:rsidRDefault="00251241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sách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bài “Chú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bài"N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m"nh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"lalala"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giơ lên cao,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sang trái.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đưa sang ngang,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14:paraId="29396DF3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BCC69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7129EDC5" w14:textId="77777777">
        <w:trPr>
          <w:divId w:val="679432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11C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1FF8" w14:textId="77777777" w:rsidR="00000000" w:rsidRDefault="00251241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Noel và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đón chào Noel và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2026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22/12: là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m,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gà,các loài bò sát và các nhóm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chung 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nhau rõ nét.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nơi: trong gia đình,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làm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nuôi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thú...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và nghe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và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 , cách săn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i....c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14:paraId="2ECF4AE8" w14:textId="77777777" w:rsidR="00000000" w:rsidRDefault="00251241">
            <w:pPr>
              <w:rPr>
                <w:rFonts w:eastAsia="Times New Roman"/>
              </w:rPr>
            </w:pPr>
          </w:p>
          <w:p w14:paraId="617969A4" w14:textId="77777777" w:rsidR="00000000" w:rsidRDefault="00251241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9D69DBC" w14:textId="77777777" w:rsidR="00000000" w:rsidRDefault="00251241">
            <w:pPr>
              <w:rPr>
                <w:rFonts w:eastAsia="Times New Roman"/>
              </w:rPr>
            </w:pPr>
          </w:p>
          <w:p w14:paraId="096DF105" w14:textId="77777777" w:rsidR="00000000" w:rsidRDefault="00251241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ăn, nơi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các ĐV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9C3F76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5FE4F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MT24</w:t>
            </w:r>
          </w:p>
        </w:tc>
      </w:tr>
      <w:tr w:rsidR="00000000" w14:paraId="080748E3" w14:textId="77777777">
        <w:trPr>
          <w:divId w:val="6794323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38CE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29C17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1484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2CEF6F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liên tục theo hướng thẳng 18m trong vòng 10 giây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E4B0C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F9139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5530EF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733DEF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B9F83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1CC34C71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Trườn sấp kết hợp trèo qua ghế dài 1,5x30cm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585B9A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EE089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50B8CD72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AE7AE9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1716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2DB863B0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“Bật liên tục vào vòng”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D50F5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B0DA5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MT27</w:t>
            </w:r>
          </w:p>
        </w:tc>
      </w:tr>
      <w:tr w:rsidR="00000000" w14:paraId="429B45B6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ED0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FB97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B0F7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282B6C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bò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AB5306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CFFC0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00C28D0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đàn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D86990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90632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25F7A8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vật mà bé yêu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ECD9D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D3763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8F2B29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cây thông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BA6523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6A31D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D6C809A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8E887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DBBA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5A706288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3A79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0840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7665B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263E622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khối vuông, khối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47B194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464F0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335133CA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3C95B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946D5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1E2F24A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một đối tượng bằng các đơn vị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9F161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FDD0E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2470345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chữ số 8, số lượng và số thứ </w:t>
            </w:r>
            <w:r>
              <w:rPr>
                <w:rStyle w:val="plan-content-pre1"/>
                <w:rFonts w:eastAsia="Times New Roman"/>
              </w:rPr>
              <w:lastRenderedPageBreak/>
              <w:t>tự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9571D4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CCC00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6E6AEAB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8 đối tượng ra làm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BC9DE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1603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4EDDE819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D566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7634C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9521F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0D03E4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Chú dê đen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F34EB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0942F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0E19BB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VĐ: Đố bạn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20017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421D8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2F3347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Mèo đi câu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Thái Hoàng Linh)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314ACA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F2E2E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166B6BD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Bài hát của chuồn chuồn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Chị ong nâu và em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15A5E6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A2D45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6F752D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319A0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1665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176AC80C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E4E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E88D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04E5F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49CB9AF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hình thành và phát triển của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047A0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93966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2BABF15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GDNSTLVM: Mạnh dạn tự tin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5791F7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7A360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6E934A0D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ngày lễ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8CCD1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92E3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7D46F18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Trứng nổi - trứng chìm.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AC5A4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F287B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4090F1B7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côn trùng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95DD1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71A5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436C1F2E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926A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107D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133CC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769CEF46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vật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944C48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F701A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45BC585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967CC3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D3FA5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1DBF91F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Mèo đi câu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50196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A9E37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73C4871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80230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B8B25" w14:textId="77777777" w:rsidR="00000000" w:rsidRDefault="0025124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2EA5E39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Con chim vành khuyên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tiết tấu chuyển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D1990F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C3864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44E6E122" w14:textId="77777777">
        <w:trPr>
          <w:divId w:val="6794323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132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CD181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E11E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Sóng thần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710B0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00186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trên dây (Dây đặt trên sàn)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075B8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0236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Núi lửa phun trào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6A6DC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2127A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VĐCB:Trèo lên xuống 7 gióng thang.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Chạy tiếp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8BD273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550A2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Trộn dầu với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C31BF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8BCB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MT91</w:t>
            </w:r>
          </w:p>
        </w:tc>
      </w:tr>
      <w:tr w:rsidR="00000000" w14:paraId="37525E71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AEE4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3CFE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99FC8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Rồng </w:t>
            </w:r>
            <w:r>
              <w:rPr>
                <w:rStyle w:val="plan-content-pre1"/>
                <w:rFonts w:eastAsia="Times New Roman"/>
              </w:rPr>
              <w:lastRenderedPageBreak/>
              <w:t>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F3AEC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3AF3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con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Cá và </w:t>
            </w:r>
            <w:r>
              <w:rPr>
                <w:rStyle w:val="plan-content-pre1"/>
                <w:rFonts w:eastAsia="Times New Roman"/>
              </w:rPr>
              <w:lastRenderedPageBreak/>
              <w:t>lưới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>
              <w:rPr>
                <w:rStyle w:val="plan-content-pre1"/>
                <w:rFonts w:eastAsia="Times New Roman"/>
              </w:rPr>
              <w:t>: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E615B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CF36A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con ong.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Cáo và </w:t>
            </w:r>
            <w:r>
              <w:rPr>
                <w:rStyle w:val="plan-content-pre1"/>
                <w:rFonts w:eastAsia="Times New Roman"/>
              </w:rPr>
              <w:lastRenderedPageBreak/>
              <w:t>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72F7B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6B30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HĐCCĐ:Quan sát cây thông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Trồng nụ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5FC5B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0450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Bịt mắt </w:t>
            </w:r>
            <w:r>
              <w:rPr>
                <w:rStyle w:val="plan-content-pre1"/>
                <w:rFonts w:eastAsia="Times New Roman"/>
              </w:rPr>
              <w:lastRenderedPageBreak/>
              <w:t>bắt dê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D632FA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9B8E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29462344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DF64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05B2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A652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Nhặt lá cây làm các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36EA0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BC64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cu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 và di chuyển theo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B1C97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B8F6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chim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088DD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5AEB8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các loài động vật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Vẽ các con</w:t>
            </w:r>
            <w:r>
              <w:rPr>
                <w:rStyle w:val="plan-content-pre1"/>
                <w:rFonts w:eastAsia="Times New Roman"/>
              </w:rPr>
              <w:t xml:space="preserve"> vật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trò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7CA53B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A0D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rau cải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Khỉ đi hái chuối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B68B8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C7EA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19F84BE9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B79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745F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B1E8E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20075A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6D266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câu đố về chủ đề " Động vật"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82709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3887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Hát bài hát ngày lễ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F6625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69E0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Đọc thơ về các loài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8891D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E9F4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41EC1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30A0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113EAF07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DEB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1D38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BCE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Tưới cây, lau lá, chăm sóc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555977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5F8C2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lao động tập thể, hướng dẫn trẻ bỏ rác đúng nơi qui định.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34EBB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4938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lá vàng, tưới cây hành lang phòng hội đồng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DC115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1D6AE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Dọn vệ sinh khu vận động, góc âm nhạc ngoài hành lang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E57AC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4B6AE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chăm sóc, tưới cây, nhặt lá vàng, nhặt cỏ tại góc thiên nhiên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011CF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C47D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51458BEF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D5B3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0A64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B82E2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Kiến sang sông.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Cho trẻ chơi với bóng,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FA8E8C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7CBF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con tôm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Cắp cua bỏ giỏ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Cho trẻ vẽ trên sân, nhặt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59F97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304A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Cho trẻ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96084F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9746D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vườn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ném trúng đích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Cho tr</w:t>
            </w:r>
            <w:r>
              <w:rPr>
                <w:rStyle w:val="plan-content-pre1"/>
                <w:rFonts w:eastAsia="Times New Roman"/>
              </w:rPr>
              <w:t>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843624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DD3ED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Trốn tìm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Cho trẻ chơi với bóng,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58048F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DD82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790CF146" w14:textId="77777777">
        <w:trPr>
          <w:divId w:val="679432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232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1BAF" w14:textId="77777777" w:rsidR="00000000" w:rsidRDefault="00251241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5E5C8F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A7A27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MT19</w:t>
            </w:r>
          </w:p>
        </w:tc>
      </w:tr>
      <w:tr w:rsidR="00000000" w14:paraId="06909877" w14:textId="77777777">
        <w:trPr>
          <w:divId w:val="679432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F2B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C3C7" w14:textId="77777777" w:rsidR="00000000" w:rsidRDefault="00251241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</w:t>
            </w:r>
            <w:r>
              <w:rPr>
                <w:rStyle w:val="plan-content-pre1"/>
              </w:rPr>
              <w:t>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ng,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Chim sáo, cá 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đâu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gà gáy le te.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như: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tôm, cua, rau,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a.....</w:t>
            </w:r>
            <w:r>
              <w:rPr>
                <w:rStyle w:val="plan-content-pre1"/>
              </w:rPr>
              <w:t xml:space="preserve"> </w:t>
            </w:r>
          </w:p>
          <w:p w14:paraId="0BAF8CF4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1B8B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38B80F91" w14:textId="77777777">
        <w:trPr>
          <w:divId w:val="6794323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AF18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2FD1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647C1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thực hiện một số quy định ở trường,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EBA75B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02BA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bài tập tô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172DC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35CF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</w:t>
            </w:r>
            <w:r>
              <w:rPr>
                <w:rStyle w:val="plan-content-pre1"/>
                <w:rFonts w:eastAsia="Times New Roman"/>
              </w:rPr>
              <w:t>bài tập trò chơi chữ cái e, ê, i , t, 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535D3B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C7BE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bài tập tô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9ADE4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556D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vâng lời, giúp đỡ bố mẹ, cô giáo những việc vừa sức.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CD3336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CE1C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</w:p>
        </w:tc>
      </w:tr>
      <w:tr w:rsidR="00000000" w14:paraId="30EBC146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1036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95A0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4E2D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Gà trống, mèo con và cún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58ED8B3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C244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Nàng tiên 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A82B5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4160D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Chú ếch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tiết tấu chuyển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1EE250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FEFD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2F0747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700B0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Đoán xem ai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224E3B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15A8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04B7AE95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5BFE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F6A3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5C37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14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38E741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C6A7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15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35D973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E57F2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chăm sóc cây, những con vật quen t</w:t>
            </w:r>
            <w:r>
              <w:rPr>
                <w:rStyle w:val="plan-content-pre1"/>
                <w:rFonts w:eastAsia="Times New Roman"/>
              </w:rPr>
              <w:t>huộc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009F47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B41C2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46769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01A6E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toán trang 6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42C1CF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DF7D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2B054005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3A76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7A69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0FB2B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biểu lộ cảm xúc vui, buồn, sợ hãi, tức giận, ngạc nhiên, xấu hổ thông qua các tình huống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005F1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DA1B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kĩ năng rửa tay bằng xà phòng, lau mặt, đánh răng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542D76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F75E6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6AB16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7744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sắp xếp các đối tượng theo trình tự nhất định</w:t>
            </w:r>
            <w:r>
              <w:rPr>
                <w:rStyle w:val="plan-content-pre1"/>
                <w:rFonts w:eastAsia="Times New Roman"/>
              </w:rPr>
              <w:t xml:space="preserve"> theo yêu cầu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5D4F48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7665A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DE8BCD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E9C0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1E9B9ADE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CE6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A71A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36E2F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GDNSTLVM: Gọn gàng sau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46BD77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F6781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92A19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D327C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GDNSTLVM: Nói năng lịch sự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968DB9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7C168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cùng trẻ lau chùi sắp xếp đồ dùng đồ chơi các góc gọn gàng, ngăn nắp.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5538C65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E1D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0D1B0B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421A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0182B13A" w14:textId="77777777">
        <w:trPr>
          <w:divId w:val="6794323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EBB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EFC95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CAFB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78D627B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FD93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97C00C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F8FC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2BDC92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9C2FA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79C6EA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0CD89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669C209" w14:textId="77777777" w:rsidR="00000000" w:rsidRDefault="0025124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8EC3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1566B143" w14:textId="77777777">
        <w:trPr>
          <w:divId w:val="679432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9E25" w14:textId="77777777" w:rsidR="00000000" w:rsidRDefault="0025124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9B07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gần gũi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399E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vât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2AEE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khắp nơi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BFB4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loài bò sát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5507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Quá trình phát triển của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BB1F4" w14:textId="77777777" w:rsidR="00000000" w:rsidRDefault="00251241">
            <w:pPr>
              <w:rPr>
                <w:rFonts w:eastAsia="Times New Roman"/>
              </w:rPr>
            </w:pPr>
          </w:p>
        </w:tc>
      </w:tr>
      <w:tr w:rsidR="00000000" w14:paraId="455ED973" w14:textId="77777777">
        <w:trPr>
          <w:divId w:val="6794323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2617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3E11687" w14:textId="77777777" w:rsidR="00000000" w:rsidRDefault="00251241">
            <w:pPr>
              <w:jc w:val="center"/>
              <w:divId w:val="8964029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GIÁO VIÊN</w:t>
            </w:r>
          </w:p>
          <w:p w14:paraId="6D29E82C" w14:textId="77777777" w:rsidR="00000000" w:rsidRDefault="00251241">
            <w:pPr>
              <w:rPr>
                <w:rFonts w:eastAsia="Times New Roman"/>
              </w:rPr>
            </w:pPr>
          </w:p>
          <w:p w14:paraId="7BBCC37C" w14:textId="77777777" w:rsidR="00000000" w:rsidRDefault="002512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227057A">
                <v:rect id="_x0000_i1029" style="width:0;height:1.5pt" o:hralign="center" o:hrstd="t" o:hr="t" fillcolor="#a0a0a0" stroked="f"/>
              </w:pict>
            </w:r>
          </w:p>
          <w:p w14:paraId="13A474A5" w14:textId="77777777" w:rsidR="00000000" w:rsidRDefault="00251241">
            <w:pPr>
              <w:jc w:val="center"/>
              <w:divId w:val="996036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BAN GIÁM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  <w:p w14:paraId="271B9684" w14:textId="77777777" w:rsidR="00000000" w:rsidRDefault="0025124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25/11/2025</w:t>
            </w:r>
          </w:p>
          <w:p w14:paraId="6869FEBF" w14:textId="77777777" w:rsidR="00000000" w:rsidRDefault="00251241">
            <w:pPr>
              <w:rPr>
                <w:rFonts w:eastAsia="Times New Roman"/>
              </w:rPr>
            </w:pPr>
          </w:p>
        </w:tc>
      </w:tr>
    </w:tbl>
    <w:p w14:paraId="62C8F87A" w14:textId="77777777" w:rsidR="00000000" w:rsidRDefault="00251241">
      <w:pPr>
        <w:pStyle w:val="Heading2"/>
        <w:spacing w:before="0" w:beforeAutospacing="0" w:after="0" w:afterAutospacing="0" w:line="288" w:lineRule="auto"/>
        <w:ind w:firstLine="720"/>
        <w:jc w:val="both"/>
        <w:divId w:val="67943234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59BD0EF4" w14:textId="77777777">
        <w:trPr>
          <w:divId w:val="679432341"/>
          <w:tblCellSpacing w:w="15" w:type="dxa"/>
        </w:trPr>
        <w:tc>
          <w:tcPr>
            <w:tcW w:w="0" w:type="auto"/>
            <w:vAlign w:val="center"/>
            <w:hideMark/>
          </w:tcPr>
          <w:p w14:paraId="52F14925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8FEEB4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C53632" w14:textId="77777777" w:rsidR="00000000" w:rsidRDefault="0025124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533E99E1" w14:textId="77777777">
        <w:trPr>
          <w:divId w:val="679432341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44F38AF8" w14:textId="77777777" w:rsidR="00000000" w:rsidRDefault="00251241">
            <w:pPr>
              <w:jc w:val="center"/>
              <w:divId w:val="48640970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4E09EB4B" wp14:editId="6D946B25">
                  <wp:extent cx="1143000" cy="762000"/>
                  <wp:effectExtent l="0" t="0" r="0" b="0"/>
                  <wp:docPr id="6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72E40" w14:textId="77777777" w:rsidR="00000000" w:rsidRDefault="00251241">
            <w:pPr>
              <w:divId w:val="48640970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01/12/202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50262524" w14:textId="77777777" w:rsidR="00000000" w:rsidRDefault="00251241">
            <w:pPr>
              <w:jc w:val="center"/>
              <w:divId w:val="76280273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1DF4E8B" wp14:editId="1ED51E1D">
                  <wp:extent cx="1143000" cy="762000"/>
                  <wp:effectExtent l="0" t="0" r="0" b="0"/>
                  <wp:docPr id="7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BB263" w14:textId="77777777" w:rsidR="00000000" w:rsidRDefault="00251241">
            <w:pPr>
              <w:divId w:val="76280273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01/12/202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58A777C6" w14:textId="77777777" w:rsidR="00000000" w:rsidRDefault="00251241">
            <w:pPr>
              <w:jc w:val="center"/>
              <w:divId w:val="214060908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70F0FC80" wp14:editId="68139CA7">
                  <wp:extent cx="1143000" cy="762000"/>
                  <wp:effectExtent l="0" t="0" r="0" b="0"/>
                  <wp:docPr id="8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AD1C7" w14:textId="77777777" w:rsidR="00000000" w:rsidRDefault="00251241">
            <w:pPr>
              <w:divId w:val="214060908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01/12/202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14:paraId="23A23DBB" w14:textId="77777777" w:rsidR="00251241" w:rsidRDefault="0025124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251241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18"/>
    <w:rsid w:val="00025618"/>
    <w:rsid w:val="002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22EE9CA"/>
  <w15:chartTrackingRefBased/>
  <w15:docId w15:val="{0EC990CD-0247-4415-B4D0-5DA06F2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29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8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esktop\kehoachgiaoduc-176459806181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2025-12-01T14:09:00Z</dcterms:created>
  <dcterms:modified xsi:type="dcterms:W3CDTF">2025-12-01T14:09:00Z</dcterms:modified>
</cp:coreProperties>
</file>