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C34C" w14:textId="746B7FBE" w:rsidR="00000000" w:rsidRDefault="00EF09CD">
      <w:pPr>
        <w:pStyle w:val="NormalWeb"/>
        <w:spacing w:line="288" w:lineRule="auto"/>
        <w:ind w:firstLine="720"/>
        <w:jc w:val="center"/>
        <w:outlineLvl w:val="2"/>
        <w:divId w:val="14018272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MGB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8D34AB">
        <w:rPr>
          <w:rFonts w:eastAsia="Times New Roman"/>
          <w:b/>
          <w:bCs/>
          <w:sz w:val="28"/>
          <w:szCs w:val="28"/>
        </w:rPr>
        <w:t>Nguyễn Thị Mai Anh – Nguyễn Minh Yến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2C83CA29" w14:textId="77777777">
        <w:trPr>
          <w:divId w:val="140182726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FE7CA" w14:textId="77777777" w:rsidR="00000000" w:rsidRDefault="00EF09CD">
            <w:pPr>
              <w:jc w:val="center"/>
              <w:divId w:val="99241380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C1E87" w14:textId="77777777" w:rsidR="00000000" w:rsidRDefault="00EF09CD">
            <w:pPr>
              <w:jc w:val="center"/>
              <w:divId w:val="146318374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BFB7B" w14:textId="77777777" w:rsidR="00000000" w:rsidRDefault="00EF09CD">
            <w:pPr>
              <w:jc w:val="center"/>
              <w:divId w:val="130273006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80BD" w14:textId="77777777" w:rsidR="00000000" w:rsidRDefault="00EF09CD">
            <w:pPr>
              <w:jc w:val="center"/>
              <w:divId w:val="116517155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6B172" w14:textId="77777777" w:rsidR="00000000" w:rsidRDefault="00EF09CD">
            <w:pPr>
              <w:jc w:val="center"/>
              <w:divId w:val="132462416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33A2" w14:textId="77777777" w:rsidR="00000000" w:rsidRDefault="00EF09CD">
            <w:pPr>
              <w:jc w:val="center"/>
              <w:divId w:val="67974388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6DE79028" w14:textId="77777777">
        <w:trPr>
          <w:divId w:val="1401827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477B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298D" w14:textId="77777777" w:rsidR="00000000" w:rsidRDefault="00EF09CD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ỗ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. Thái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hôm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14:paraId="7FC4E753" w14:textId="77777777" w:rsidR="00000000" w:rsidRDefault="00EF09CD">
            <w:pPr>
              <w:rPr>
                <w:rFonts w:eastAsia="Times New Roman"/>
              </w:rPr>
            </w:pPr>
          </w:p>
          <w:p w14:paraId="3FEB6AF1" w14:textId="77777777" w:rsidR="00000000" w:rsidRDefault="00EF09CD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“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>- 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4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1.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2. Tay: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3. Thân: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hông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4.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</w:t>
            </w:r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 :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457268E8" w14:textId="77777777" w:rsidR="00000000" w:rsidRDefault="00EF09CD">
            <w:pPr>
              <w:rPr>
                <w:rFonts w:eastAsia="Times New Roman"/>
              </w:rPr>
            </w:pPr>
          </w:p>
          <w:p w14:paraId="512F5F73" w14:textId="77777777" w:rsidR="00000000" w:rsidRDefault="00EF09CD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16DB072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6CDF3" w14:textId="77777777" w:rsidR="00000000" w:rsidRDefault="00EF09C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MT67</w:t>
            </w:r>
          </w:p>
        </w:tc>
      </w:tr>
      <w:tr w:rsidR="00000000" w14:paraId="68FC8EF6" w14:textId="77777777">
        <w:trPr>
          <w:divId w:val="1401827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2472A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012E" w14:textId="77777777" w:rsidR="00000000" w:rsidRDefault="00EF09CD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non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mầm</w:t>
            </w:r>
            <w:proofErr w:type="spellEnd"/>
            <w:r>
              <w:rPr>
                <w:rStyle w:val="plan-content-pre1"/>
              </w:rPr>
              <w:t xml:space="preserve">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non: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con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ai?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Con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14572345" w14:textId="77777777" w:rsidR="00000000" w:rsidRDefault="00EF09CD">
            <w:pPr>
              <w:rPr>
                <w:rFonts w:eastAsia="Times New Roman"/>
              </w:rPr>
            </w:pPr>
          </w:p>
          <w:p w14:paraId="6DF0D4B9" w14:textId="77777777" w:rsidR="00000000" w:rsidRDefault="00EF09CD"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4B1DA20F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F062B" w14:textId="77777777" w:rsidR="00000000" w:rsidRDefault="00EF09C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MT41</w:t>
            </w:r>
          </w:p>
        </w:tc>
      </w:tr>
      <w:tr w:rsidR="00000000" w14:paraId="669DBA1C" w14:textId="77777777">
        <w:trPr>
          <w:divId w:val="14018272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5706C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BF25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FB518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6364EF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4118C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2DC1F0D7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413ECD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F804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14:paraId="30C19E7A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kiễng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E96CD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2DC6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14:paraId="1DE8BFFA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199265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1E57D" w14:textId="77777777" w:rsidR="00000000" w:rsidRDefault="00EF09C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MT73</w:t>
            </w:r>
          </w:p>
        </w:tc>
      </w:tr>
      <w:tr w:rsidR="00000000" w14:paraId="6A725C20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9ABDF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72D6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95A00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1E9F2C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D2769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7E6DCB78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23C31D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10793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A8C7CA7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96DBE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DE59C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0DE6538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DDDD21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EEE9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3579B53C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1EA7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BD24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5EB10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4AB7AE9C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B282CC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083B4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15D9880E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4537B5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7048D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FF68157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CCEAEE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D7DE9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BB41821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 Steam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0E8493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0EC64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31EA1B38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90C5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A478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24D55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334DA97F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6C2B07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B86BB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722C8FF1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9B12D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F0A3E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61A8A637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TG: Nguyễn Thị Ngọc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FD86F1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E98CE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14:paraId="70A8D4B9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(T/g: Phạm </w:t>
            </w:r>
            <w:proofErr w:type="spellStart"/>
            <w:r>
              <w:rPr>
                <w:rStyle w:val="plan-content-pre1"/>
                <w:rFonts w:eastAsia="Times New Roman"/>
              </w:rPr>
              <w:t>Tuyên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“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Trần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Tường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F5BEC3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F490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45433D94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3043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A544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4F70D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30265CEE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miệng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C7DA92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F125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07E81E0B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D53A6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D5F6D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8B29777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6972EB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6E2D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C116ECB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D42F4D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7505F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56F8D5EC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345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B3584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0D41B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</w:p>
          <w:p w14:paraId="22E5F0C5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526AB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3D9D2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</w:p>
          <w:p w14:paraId="38583F1B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C79C55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4DFAA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</w:p>
          <w:p w14:paraId="28557206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TG: Nguyễn Thị Ngọc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040DEB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6E3FC" w14:textId="77777777" w:rsidR="00000000" w:rsidRDefault="00EF09CD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</w:p>
          <w:p w14:paraId="0EB51EE1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6E5988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8E4D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38000610" w14:textId="77777777">
        <w:trPr>
          <w:divId w:val="14018272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3902F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F1F90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A8B8B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927F7C4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8CA61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Chi </w:t>
            </w:r>
            <w:proofErr w:type="spellStart"/>
            <w:r>
              <w:rPr>
                <w:rStyle w:val="plan-content-pre1"/>
                <w:rFonts w:eastAsia="Times New Roman"/>
              </w:rPr>
              <w:t>chi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chành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chành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Khu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>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58E393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F4D4E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E56714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03784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khiếu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84EA736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7771" w14:textId="77777777" w:rsidR="00000000" w:rsidRDefault="00EF09C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MT43</w:t>
            </w:r>
          </w:p>
        </w:tc>
      </w:tr>
      <w:tr w:rsidR="00000000" w14:paraId="4F2D299E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56FBF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CEDB8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88516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A65D47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6726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</w:t>
            </w:r>
            <w:r>
              <w:rPr>
                <w:rStyle w:val="plan-content-pre1"/>
                <w:rFonts w:eastAsia="Times New Roman"/>
              </w:rPr>
              <w:t xml:space="preserve">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4630E65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C209D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EC24C3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B453F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AC7E32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204C1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0C9D71BF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7382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0549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5B12A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r>
              <w:rPr>
                <w:rStyle w:val="plan-content-pre1"/>
                <w:rFonts w:eastAsia="Times New Roman"/>
              </w:rPr>
              <w:t>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Tung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nữa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1A649C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29209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muống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rổ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>,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EF9232F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79996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25C15B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8E712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Đu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quay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trượt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8540C2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21430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3B4D9C8D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6D0E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5C33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AC727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HĐCCĐ:Thí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56E69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98E12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HĐCCĐ:Thí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2C1723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884F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HĐCCĐ: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tan: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FA1C7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1B114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HĐCCĐ:Thí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93358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9D0D6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2523AB86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9BF9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75A0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C509D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42DA0E7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2A025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46B0A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44219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9898D7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C4F30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E6D189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3A3B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0A12DFD7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EF19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C6D7E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16BB1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CAD34E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24B77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A6091F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8AB86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99158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C0B27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A49D99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ECE4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023D77C4" w14:textId="77777777">
        <w:trPr>
          <w:divId w:val="1401827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1FC12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00485" w14:textId="77777777" w:rsidR="00000000" w:rsidRDefault="00EF09CD"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(T1,2).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non (T3,4)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non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Xem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: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y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ế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1,2 .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lastRenderedPageBreak/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non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đàn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4A4A552E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2B103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75B39C2F" w14:textId="77777777">
        <w:trPr>
          <w:divId w:val="1401827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4C1C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C809A" w14:textId="77777777" w:rsidR="00000000" w:rsidRDefault="00EF09CD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8DE67C8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0380F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24B9E6A6" w14:textId="77777777">
        <w:trPr>
          <w:divId w:val="14018272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B9B8F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B6064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DB2F3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46C6DB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78A57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9300B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FA03D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F02EE45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BAA0E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379E86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94070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1A67D0E7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3F9B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ED3DB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25B65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28D536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82FD7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Nguyệ</w:t>
            </w:r>
            <w:r>
              <w:rPr>
                <w:rStyle w:val="plan-content-pre1"/>
                <w:rFonts w:eastAsia="Times New Roman"/>
              </w:rPr>
              <w:t>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A01FEC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59240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Trường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F88248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AE69C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5DE27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4AE84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6A2989E8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E452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CC53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F37E9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00C27A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1C48C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4DFD02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20DF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2A0179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75F8A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691024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1B35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243F4B99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7853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0E955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45246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950C98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0C96E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C0C733B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D5D98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EC9524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268E9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1F7C85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8FE45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2E558D48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FEB4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1C39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AB8F0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D576D3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C59DD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8504BA1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218E3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317530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9792C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5A5271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9A180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204F255C" w14:textId="77777777">
        <w:trPr>
          <w:divId w:val="1401827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DEA5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3177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96DAF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11A90B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D600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B49106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C508C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1ADBA3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8A85A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0F37A6" w14:textId="77777777" w:rsidR="00000000" w:rsidRDefault="00EF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B0F3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0B74A405" w14:textId="77777777">
        <w:trPr>
          <w:divId w:val="1401827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EE0D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21F8" w14:textId="77777777" w:rsidR="00000000" w:rsidRDefault="00EF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Khai </w:t>
            </w:r>
            <w:proofErr w:type="spellStart"/>
            <w:r>
              <w:rPr>
                <w:rStyle w:val="Strong"/>
                <w:rFonts w:eastAsia="Times New Roman"/>
              </w:rPr>
              <w:t>giảng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ổn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định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nề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F83E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Dạy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rèn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năng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3180" w14:textId="77777777" w:rsidR="00000000" w:rsidRDefault="00EF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</w:t>
            </w:r>
            <w:proofErr w:type="spellStart"/>
            <w:r>
              <w:rPr>
                <w:rFonts w:eastAsia="Times New Roman"/>
              </w:rPr>
              <w:t>mầm</w:t>
            </w:r>
            <w:proofErr w:type="spellEnd"/>
            <w:r>
              <w:rPr>
                <w:rFonts w:eastAsia="Times New Roman"/>
              </w:rPr>
              <w:t xml:space="preserve"> non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7C036" w14:textId="77777777" w:rsidR="00000000" w:rsidRDefault="00EF09C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5A0BF" w14:textId="77777777" w:rsidR="00000000" w:rsidRDefault="00EF09CD">
            <w:pPr>
              <w:rPr>
                <w:rFonts w:eastAsia="Times New Roman"/>
              </w:rPr>
            </w:pPr>
          </w:p>
        </w:tc>
      </w:tr>
      <w:tr w:rsidR="00000000" w14:paraId="60AFAA3E" w14:textId="77777777">
        <w:trPr>
          <w:divId w:val="1401827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0532" w14:textId="77777777" w:rsidR="00000000" w:rsidRDefault="00EF09C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5651D89" w14:textId="77777777" w:rsidR="00000000" w:rsidRDefault="00EF09CD">
            <w:pPr>
              <w:jc w:val="center"/>
              <w:divId w:val="444081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GIÁO VIÊN</w:t>
            </w:r>
          </w:p>
          <w:p w14:paraId="732B10D2" w14:textId="77777777" w:rsidR="00000000" w:rsidRDefault="00EF09CD">
            <w:pPr>
              <w:rPr>
                <w:rFonts w:eastAsia="Times New Roman"/>
              </w:rPr>
            </w:pPr>
          </w:p>
          <w:p w14:paraId="56313263" w14:textId="77777777" w:rsidR="00000000" w:rsidRDefault="00EF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C33B12C">
                <v:rect id="_x0000_i1029" style="width:0;height:1.5pt" o:hralign="center" o:hrstd="t" o:hr="t" fillcolor="#a0a0a0" stroked="f"/>
              </w:pict>
            </w:r>
          </w:p>
          <w:p w14:paraId="3866E199" w14:textId="77777777" w:rsidR="00000000" w:rsidRDefault="00EF09CD">
            <w:pPr>
              <w:jc w:val="center"/>
              <w:divId w:val="834758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BAN GIÁM 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</w:p>
          <w:p w14:paraId="5DE9780E" w14:textId="77777777" w:rsidR="00000000" w:rsidRDefault="00EF09CD">
            <w:pPr>
              <w:rPr>
                <w:rFonts w:eastAsia="Times New Roman"/>
              </w:rPr>
            </w:pPr>
          </w:p>
        </w:tc>
      </w:tr>
    </w:tbl>
    <w:p w14:paraId="4E2301B6" w14:textId="77777777" w:rsidR="00000000" w:rsidRDefault="00EF09CD">
      <w:pPr>
        <w:pStyle w:val="Heading2"/>
        <w:spacing w:before="0" w:beforeAutospacing="0" w:after="0" w:afterAutospacing="0" w:line="288" w:lineRule="auto"/>
        <w:ind w:firstLine="720"/>
        <w:jc w:val="both"/>
        <w:divId w:val="1401827269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1AF4DD4F" w14:textId="77777777">
        <w:trPr>
          <w:divId w:val="1401827269"/>
          <w:tblCellSpacing w:w="15" w:type="dxa"/>
        </w:trPr>
        <w:tc>
          <w:tcPr>
            <w:tcW w:w="0" w:type="auto"/>
            <w:vAlign w:val="center"/>
            <w:hideMark/>
          </w:tcPr>
          <w:p w14:paraId="30058041" w14:textId="77777777" w:rsidR="00000000" w:rsidRDefault="00EF09CD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 xml:space="preserve">Ban </w:t>
            </w:r>
            <w:proofErr w:type="spellStart"/>
            <w:r>
              <w:rPr>
                <w:rStyle w:val="only-print"/>
                <w:rFonts w:eastAsia="Times New Roman"/>
              </w:rPr>
              <w:t>giám</w:t>
            </w:r>
            <w:proofErr w:type="spellEnd"/>
            <w:r>
              <w:rPr>
                <w:rStyle w:val="only-print"/>
                <w:rFonts w:eastAsia="Times New Roman"/>
              </w:rPr>
              <w:t xml:space="preserve"> </w:t>
            </w:r>
            <w:proofErr w:type="spellStart"/>
            <w:r>
              <w:rPr>
                <w:rStyle w:val="only-print"/>
                <w:rFonts w:eastAsia="Times New Roman"/>
              </w:rPr>
              <w:t>hiệ</w:t>
            </w:r>
            <w:r>
              <w:rPr>
                <w:rStyle w:val="only-print"/>
                <w:rFonts w:eastAsia="Times New Roman"/>
              </w:rPr>
              <w:t>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160EFC" w14:textId="77777777" w:rsidR="00000000" w:rsidRDefault="00EF09C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49BD6E" w14:textId="77777777" w:rsidR="00000000" w:rsidRDefault="00EF09C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5917B6CC" w14:textId="77777777">
        <w:trPr>
          <w:divId w:val="1401827269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3EDAE9F4" w14:textId="77777777" w:rsidR="00000000" w:rsidRDefault="00EF09CD">
            <w:pPr>
              <w:jc w:val="center"/>
              <w:divId w:val="167414636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620BA54" wp14:editId="4098FE16">
                  <wp:extent cx="1143000" cy="762000"/>
                  <wp:effectExtent l="0" t="0" r="0" b="0"/>
                  <wp:docPr id="6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E0FB4" w14:textId="77777777" w:rsidR="00000000" w:rsidRDefault="00EF09CD">
            <w:pPr>
              <w:divId w:val="167414636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07/09/202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20BD52F8" w14:textId="77777777" w:rsidR="00000000" w:rsidRDefault="00EF09CD">
            <w:pPr>
              <w:jc w:val="center"/>
              <w:divId w:val="17466031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858561A" wp14:editId="7FEC018D">
                  <wp:extent cx="1143000" cy="762000"/>
                  <wp:effectExtent l="0" t="0" r="0" b="0"/>
                  <wp:docPr id="7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4C133" w14:textId="77777777" w:rsidR="00000000" w:rsidRDefault="00EF09CD">
            <w:pPr>
              <w:divId w:val="17466031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07/09/202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0F14717C" w14:textId="77777777" w:rsidR="00000000" w:rsidRDefault="00EF09CD">
            <w:pPr>
              <w:jc w:val="center"/>
              <w:divId w:val="121497201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C0483D3" wp14:editId="7441E408">
                  <wp:extent cx="1143000" cy="762000"/>
                  <wp:effectExtent l="0" t="0" r="0" b="0"/>
                  <wp:docPr id="8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25F1E" w14:textId="77777777" w:rsidR="00000000" w:rsidRDefault="00EF09CD">
            <w:pPr>
              <w:divId w:val="121497201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07/09/202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14:paraId="7DCC9316" w14:textId="77777777" w:rsidR="00EF09CD" w:rsidRDefault="00EF09C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EF09CD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BB"/>
    <w:rsid w:val="006B1CBB"/>
    <w:rsid w:val="008D34AB"/>
    <w:rsid w:val="00E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CD45F"/>
  <w15:chartTrackingRefBased/>
  <w15:docId w15:val="{B12887E3-36C0-47B7-AE59-06A98640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5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1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58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HP\Downloads\kehoachgiaoduc-175726017706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Mymy nguyễn</cp:lastModifiedBy>
  <cp:revision>3</cp:revision>
  <dcterms:created xsi:type="dcterms:W3CDTF">2025-09-07T15:51:00Z</dcterms:created>
  <dcterms:modified xsi:type="dcterms:W3CDTF">2025-09-07T15:51:00Z</dcterms:modified>
</cp:coreProperties>
</file>