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3E2A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KẾ HOẠCH GIÁO DỤC THÁNG 12 - LỨA TUỔI MẪU GIÁO NHỠ 4-5 TUỔI - L</w:t>
      </w:r>
      <w:r w:rsidR="00B7434E">
        <w:rPr>
          <w:rFonts w:eastAsia="Times New Roman"/>
          <w:b/>
          <w:bCs/>
          <w:sz w:val="28"/>
          <w:szCs w:val="28"/>
        </w:rPr>
        <w:t xml:space="preserve">ỚP MGN B3 </w:t>
      </w:r>
      <w:r w:rsidR="00B7434E">
        <w:rPr>
          <w:rFonts w:eastAsia="Times New Roman"/>
          <w:b/>
          <w:bCs/>
          <w:sz w:val="28"/>
          <w:szCs w:val="28"/>
        </w:rPr>
        <w:br/>
        <w:t xml:space="preserve">Tên giáo viên: Nguyễn Thị Bích Phượng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divId w:val="143609660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jc w:val="center"/>
              <w:divId w:val="53689067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05/12 đến 10/12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jc w:val="center"/>
              <w:divId w:val="141416451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12/12 đến 17/12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jc w:val="center"/>
              <w:divId w:val="12627575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19/12 đến 24/12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jc w:val="center"/>
              <w:divId w:val="16844888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26/12 đến 31/12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divId w:val="106629645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Đón </w:t>
            </w:r>
            <w:r>
              <w:rPr>
                <w:rStyle w:val="Strong"/>
                <w:rFonts w:eastAsia="Times New Roman"/>
              </w:rPr>
              <w:t>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chú ý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nghe, nói rõ ràng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và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</w:t>
            </w:r>
            <w:r>
              <w:rPr>
                <w:rStyle w:val="plan-content-pre1"/>
              </w:rPr>
              <w:t>hép, văn minh,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thân, cô giáo,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bè,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xung quanh.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</w:t>
            </w:r>
            <w:r>
              <w:rPr>
                <w:rStyle w:val="plan-content-pre1"/>
              </w:rPr>
              <w:t>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“10 chàng tí hon 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chung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bông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" Shoofly"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Máy bay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thay nhau đưa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Cúi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ra sau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co 1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tách.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flashmob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la la la.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dân vũ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/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côn trùng,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và tác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a chúng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gia súc là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có vú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thu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hóa nuôi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xu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hàng hóa.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gia đình bé,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trong r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ng ,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bé yêu thích, nơi chúng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cách chăm sóc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mà bé yêu..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Các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nào? Nó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gì n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Chúng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ăn ra sao? Sinh s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 Chúng sinh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đâu?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màn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di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 xi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 thú.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TLQĐNDVN(22/12)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Buffet và Noel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Giáng sinh, Gà gáy le te, Gà tr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kèn,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làm gì, Thương con</w:t>
            </w:r>
            <w:r>
              <w:rPr>
                <w:rStyle w:val="plan-content-pre1"/>
              </w:rPr>
              <w:t xml:space="preserve"> mèo,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ong nâu và em bé, Con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chu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Cá vàng bơi…..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/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Gộp 2 nhóm trong phạm vi 3 đếm và nói kết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Tách 2 nhóm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Củng cố </w:t>
            </w:r>
            <w:r>
              <w:rPr>
                <w:rStyle w:val="plan-content-pre1"/>
                <w:rFonts w:eastAsia="Times New Roman"/>
              </w:rPr>
              <w:t>đếm đến 4, nhận biết chữ số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số thứ tự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VĐMH: Cá vàng bơi</w:t>
            </w:r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br/>
              <w:t xml:space="preserve">- NH: Con mèo 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Bật sâu từ trên cao xuống 30 - 35c</w:t>
            </w:r>
            <w:r>
              <w:rPr>
                <w:rStyle w:val="plan-content-pre1"/>
                <w:rFonts w:eastAsia="Times New Roman"/>
              </w:rPr>
              <w:t>m</w:t>
            </w:r>
            <w:r>
              <w:rPr>
                <w:rStyle w:val="plan-content-pre1"/>
                <w:rFonts w:eastAsia="Times New Roman"/>
              </w:rPr>
              <w:br/>
              <w:t>- TC: Kéo c</w:t>
            </w:r>
            <w:r>
              <w:rPr>
                <w:rStyle w:val="plan-content-pre1"/>
                <w:rFonts w:eastAsia="Times New Roman"/>
              </w:rPr>
              <w:t xml:space="preserve">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DH: Thật là ha</w:t>
            </w:r>
            <w:r>
              <w:rPr>
                <w:rStyle w:val="plan-content-pre1"/>
                <w:rFonts w:eastAsia="Times New Roman"/>
              </w:rPr>
              <w:t>y</w:t>
            </w:r>
            <w:r>
              <w:rPr>
                <w:rStyle w:val="plan-content-pre1"/>
                <w:rFonts w:eastAsia="Times New Roman"/>
              </w:rPr>
              <w:br/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Bò chui qua cổn</w:t>
            </w:r>
            <w:r>
              <w:rPr>
                <w:rStyle w:val="plan-content-pre1"/>
                <w:rFonts w:eastAsia="Times New Roman"/>
              </w:rPr>
              <w:t>g</w:t>
            </w:r>
            <w:r>
              <w:rPr>
                <w:rStyle w:val="plan-content-pre1"/>
                <w:rFonts w:eastAsia="Times New Roman"/>
              </w:rPr>
              <w:br/>
              <w:t xml:space="preserve">- TCVĐ: Tìm chuồng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con vật sống dưới nướ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 xml:space="preserve">( Mô hình 5E)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Kỹ năng </w:t>
            </w:r>
            <w:r>
              <w:rPr>
                <w:rStyle w:val="plan-content-pre1"/>
                <w:rFonts w:eastAsia="Times New Roman"/>
              </w:rPr>
              <w:t>thoát hiểm khi bị bỏ quên trên xe ô tô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ngày lễ Giáng sinh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con côn trùng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Xé dán vẩy cá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B3E2A">
            <w:pPr>
              <w:rPr>
                <w:rStyle w:val="plan-content-pre1"/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và gấp dán con g</w:t>
            </w:r>
            <w:r>
              <w:rPr>
                <w:rStyle w:val="plan-content-pre1"/>
                <w:rFonts w:eastAsia="Times New Roman"/>
              </w:rPr>
              <w:t>à</w:t>
            </w:r>
            <w:r>
              <w:rPr>
                <w:rStyle w:val="plan-content-pre1"/>
                <w:rFonts w:eastAsia="Times New Roman"/>
              </w:rPr>
              <w:br/>
              <w:t xml:space="preserve">(Tiết mẫu) </w:t>
            </w:r>
          </w:p>
          <w:p w:rsidR="00B7434E" w:rsidRDefault="00B7434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>hình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Gấp cây thôn</w:t>
            </w:r>
            <w:r>
              <w:rPr>
                <w:rStyle w:val="plan-content-pre1"/>
                <w:rFonts w:eastAsia="Times New Roman"/>
              </w:rPr>
              <w:t>g</w:t>
            </w:r>
            <w:r>
              <w:rPr>
                <w:rStyle w:val="plan-content-pre1"/>
                <w:rFonts w:eastAsia="Times New Roman"/>
              </w:rPr>
              <w:br/>
              <w:t>( 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côn trùn</w:t>
            </w:r>
            <w:r>
              <w:rPr>
                <w:rStyle w:val="plan-content-pre1"/>
                <w:rFonts w:eastAsia="Times New Roman"/>
              </w:rPr>
              <w:t>g</w:t>
            </w:r>
            <w:r>
              <w:rPr>
                <w:rStyle w:val="plan-content-pre1"/>
                <w:rFonts w:eastAsia="Times New Roman"/>
              </w:rPr>
              <w:br/>
              <w:t xml:space="preserve">(Tiết đề tài)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Ếch con học bài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Đồng da</w:t>
            </w:r>
            <w:r>
              <w:rPr>
                <w:rStyle w:val="plan-content-pre1"/>
                <w:rFonts w:eastAsia="Times New Roman"/>
              </w:rPr>
              <w:t>o</w:t>
            </w:r>
            <w:r>
              <w:rPr>
                <w:rStyle w:val="plan-content-pre1"/>
                <w:rFonts w:eastAsia="Times New Roman"/>
              </w:rPr>
              <w:br/>
              <w:t xml:space="preserve">Tu hú là chú bồ các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</w:t>
            </w:r>
            <w:r>
              <w:rPr>
                <w:rStyle w:val="plan-content-pre1"/>
                <w:rFonts w:eastAsia="Times New Roman"/>
              </w:rPr>
              <w:t>ơ</w:t>
            </w:r>
            <w:r>
              <w:rPr>
                <w:rStyle w:val="plan-content-pre1"/>
                <w:rFonts w:eastAsia="Times New Roman"/>
              </w:rPr>
              <w:br/>
              <w:t>Mèo con</w:t>
            </w:r>
            <w:r>
              <w:rPr>
                <w:rStyle w:val="plan-content-pre1"/>
                <w:rFonts w:eastAsia="Times New Roman"/>
              </w:rPr>
              <w:br/>
              <w:t>Tác giả: Phùng Phương Quý.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Đa số trẻ chưa biết).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Đọc truyệ</w:t>
            </w:r>
            <w:r>
              <w:rPr>
                <w:rStyle w:val="plan-content-pre1"/>
                <w:rFonts w:eastAsia="Times New Roman"/>
              </w:rPr>
              <w:t>n</w:t>
            </w:r>
            <w:r>
              <w:rPr>
                <w:rStyle w:val="plan-content-pre1"/>
                <w:rFonts w:eastAsia="Times New Roman"/>
              </w:rPr>
              <w:br/>
              <w:t>Cáo, thỏ, gà trống</w:t>
            </w:r>
            <w:r>
              <w:rPr>
                <w:rStyle w:val="plan-content-pre1"/>
                <w:rFonts w:eastAsia="Times New Roman"/>
              </w:rPr>
              <w:br/>
              <w:t xml:space="preserve">( Sưu tầm)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VĐMH: Cá vàng bơi</w:t>
            </w:r>
            <w:r>
              <w:rPr>
                <w:rStyle w:val="plan-content-pre1"/>
                <w:rFonts w:eastAsia="Times New Roman"/>
              </w:rPr>
              <w:t>.</w:t>
            </w:r>
            <w:r>
              <w:rPr>
                <w:rStyle w:val="plan-content-pre1"/>
                <w:rFonts w:eastAsia="Times New Roman"/>
              </w:rPr>
              <w:br/>
              <w:t xml:space="preserve">- NH: Con mèo con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Đồng dao "Tu hú là chú bồ các</w:t>
            </w:r>
            <w:r>
              <w:rPr>
                <w:rStyle w:val="plan-content-pre1"/>
                <w:rFonts w:eastAsia="Times New Roman"/>
              </w:rPr>
              <w:t>"</w:t>
            </w:r>
            <w:r>
              <w:rPr>
                <w:rStyle w:val="plan-content-pre1"/>
                <w:rFonts w:eastAsia="Times New Roman"/>
              </w:rPr>
              <w:br/>
              <w:t xml:space="preserve">( đa số trẻ đã biết)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nhận biết nhóm s</w:t>
            </w:r>
            <w:r>
              <w:rPr>
                <w:rStyle w:val="plan-content-pre1"/>
                <w:rFonts w:eastAsia="Times New Roman"/>
              </w:rPr>
              <w:t>ố lượng trong phạm vi 4, nhận biết chữ số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côn trùn</w:t>
            </w:r>
            <w:r>
              <w:rPr>
                <w:rStyle w:val="plan-content-pre1"/>
                <w:rFonts w:eastAsia="Times New Roman"/>
              </w:rPr>
              <w:t>g</w:t>
            </w:r>
            <w:r>
              <w:rPr>
                <w:rStyle w:val="plan-content-pre1"/>
                <w:rFonts w:eastAsia="Times New Roman"/>
              </w:rPr>
              <w:br/>
              <w:t xml:space="preserve">(Tiết đề tài)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con bướ</w:t>
            </w:r>
            <w:r>
              <w:rPr>
                <w:rStyle w:val="plan-content-pre1"/>
                <w:rFonts w:eastAsia="Times New Roman"/>
              </w:rPr>
              <w:t>m</w:t>
            </w:r>
            <w:r>
              <w:rPr>
                <w:rStyle w:val="plan-content-pre1"/>
                <w:rFonts w:eastAsia="Times New Roman"/>
              </w:rPr>
              <w:br/>
              <w:t>- TCVĐ: Mèo đuổi chuột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</w:t>
            </w:r>
            <w:r>
              <w:rPr>
                <w:rStyle w:val="plan-content-pre1"/>
                <w:rFonts w:eastAsia="Times New Roman"/>
              </w:rPr>
              <w:t>Quan sát cây bưở</w:t>
            </w:r>
            <w:r>
              <w:rPr>
                <w:rStyle w:val="plan-content-pre1"/>
                <w:rFonts w:eastAsia="Times New Roman"/>
              </w:rPr>
              <w:t>i</w:t>
            </w:r>
            <w:r>
              <w:rPr>
                <w:rStyle w:val="plan-content-pre1"/>
                <w:rFonts w:eastAsia="Times New Roman"/>
              </w:rPr>
              <w:br/>
              <w:t>- TCVĐ: bóng tròn to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hoa mẫu đơ</w:t>
            </w:r>
            <w:r>
              <w:rPr>
                <w:rStyle w:val="plan-content-pre1"/>
                <w:rFonts w:eastAsia="Times New Roman"/>
              </w:rPr>
              <w:t>n</w:t>
            </w:r>
            <w:r>
              <w:rPr>
                <w:rStyle w:val="plan-content-pre1"/>
                <w:rFonts w:eastAsia="Times New Roman"/>
              </w:rPr>
              <w:br/>
              <w:t>- TCVĐ: Cáo và thỏ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T</w:t>
            </w:r>
            <w:r>
              <w:rPr>
                <w:rStyle w:val="plan-content-pre1"/>
                <w:rFonts w:eastAsia="Times New Roman"/>
              </w:rPr>
              <w:t>rò chuyện về một số con côn trùng mà trẻ biế</w:t>
            </w:r>
            <w:r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br/>
              <w:t>- TCVĐ: Con bọ rùa</w:t>
            </w:r>
            <w:r>
              <w:rPr>
                <w:rStyle w:val="plan-content-pre1"/>
                <w:rFonts w:eastAsia="Times New Roman"/>
              </w:rPr>
              <w:br/>
              <w:t xml:space="preserve">- Chơi tự do: Chơi với lá cây, vòng, phán, bóng, sỏi, cát, nước, chơi với các đồ chơi ngoài trời.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Biểu diễn văn nghệ múa, hát.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Trò ch</w:t>
            </w:r>
            <w:r>
              <w:rPr>
                <w:rStyle w:val="plan-content-pre1"/>
                <w:rFonts w:eastAsia="Times New Roman"/>
              </w:rPr>
              <w:t>ơi dân gian " tập tầm vông, Thả đỉa ba ba..."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văn nghệ chào đón noel với lớp B4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Giao lưu kĩ năng tự phục vụ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HĐCCĐ: -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Tổ chức cho trẻ làm thí nghiệm: Trứng chìm - Trứng nổi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Quan sát: Quan sát con cá con, quan sát con cua, quan sát con tôm...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Nhặt lá cây trong sân trường, nhặt lá vàng, tưới nước bồn cây cảnh trước cửa lớp, góc thiên nhiên, bỏ rác đúng nơi quy định.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Nhặt lá cây trong sân trường, nhặt lá vàng, tưới nước bồn cây cảnh trước cửa lớp, góc thiên nhiên, bỏ rác đúng nơi quy định.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HĐLĐTT: Nhặt lá cây trong sân trường, nhặt lá vàng, tưới nước bồn cây cảnh trước cửa lớp, góc thiên nhiên, bỏ rác đú</w:t>
            </w:r>
            <w:r>
              <w:rPr>
                <w:rStyle w:val="plan-content-pre1"/>
                <w:rFonts w:eastAsia="Times New Roman"/>
              </w:rPr>
              <w:t>ng nơi quy định.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vườn ho</w:t>
            </w:r>
            <w:r>
              <w:rPr>
                <w:rStyle w:val="plan-content-pre1"/>
                <w:rFonts w:eastAsia="Times New Roman"/>
              </w:rPr>
              <w:t>a</w:t>
            </w:r>
            <w:r>
              <w:rPr>
                <w:rStyle w:val="plan-content-pre1"/>
                <w:rFonts w:eastAsia="Times New Roman"/>
              </w:rPr>
              <w:br/>
              <w:t>- TCVĐ: Thả đải ba ba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vườn ra</w:t>
            </w:r>
            <w:r>
              <w:rPr>
                <w:rStyle w:val="plan-content-pre1"/>
                <w:rFonts w:eastAsia="Times New Roman"/>
              </w:rPr>
              <w:t>u</w:t>
            </w:r>
            <w:r>
              <w:rPr>
                <w:rStyle w:val="plan-content-pre1"/>
                <w:rFonts w:eastAsia="Times New Roman"/>
              </w:rPr>
              <w:br/>
              <w:t>- TCVĐ: Mưa to, mưa nhỏ</w:t>
            </w:r>
            <w:r>
              <w:rPr>
                <w:rStyle w:val="plan-content-pre1"/>
                <w:rFonts w:eastAsia="Times New Roman"/>
              </w:rPr>
              <w:br/>
              <w:t>- Chơi tự do: Đồ chơi ngoài trời, khu vận động, lá, p</w:t>
            </w:r>
            <w:r>
              <w:rPr>
                <w:rStyle w:val="plan-content-pre1"/>
                <w:rFonts w:eastAsia="Times New Roman"/>
              </w:rPr>
              <w:t xml:space="preserve">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thông Noe</w:t>
            </w:r>
            <w:r>
              <w:rPr>
                <w:rStyle w:val="plan-content-pre1"/>
                <w:rFonts w:eastAsia="Times New Roman"/>
              </w:rPr>
              <w:t>l</w:t>
            </w:r>
            <w:r>
              <w:rPr>
                <w:rStyle w:val="plan-content-pre1"/>
                <w:rFonts w:eastAsia="Times New Roman"/>
              </w:rPr>
              <w:br/>
              <w:t>- TCVĐ: Thi xem đội nào nhanh</w:t>
            </w:r>
            <w:r>
              <w:rPr>
                <w:rStyle w:val="plan-content-pre1"/>
                <w:rFonts w:eastAsia="Times New Roman"/>
              </w:rPr>
              <w:br/>
              <w:t xml:space="preserve">- Chơi tự do: Chơi với lá cây, vòng, phán, bóng, sỏi, cát, nước, chơi với các đồ chơi ngoài trời.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giàn gấ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  <w:t>- TCVĐ: Lộ cầu vồng</w:t>
            </w:r>
            <w:r>
              <w:rPr>
                <w:rStyle w:val="plan-content-pre1"/>
                <w:rFonts w:eastAsia="Times New Roman"/>
              </w:rPr>
              <w:br/>
              <w:t>- Chơi tự do: Đồ chơi</w:t>
            </w:r>
            <w:r>
              <w:rPr>
                <w:rStyle w:val="plan-content-pre1"/>
                <w:rFonts w:eastAsia="Times New Roman"/>
              </w:rPr>
              <w:t xml:space="preserve"> ngoài trời, khu vận động, lá, phấn, sỏi, hạt gấc, vòng.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thời tiế</w:t>
            </w:r>
            <w:r>
              <w:rPr>
                <w:rStyle w:val="plan-content-pre1"/>
                <w:rFonts w:eastAsia="Times New Roman"/>
              </w:rPr>
              <w:t>t</w:t>
            </w:r>
            <w:r>
              <w:rPr>
                <w:rStyle w:val="plan-content-pre1"/>
                <w:rFonts w:eastAsia="Times New Roman"/>
              </w:rPr>
              <w:br/>
              <w:t>- TCVĐ: chi chi chành chành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hoa giấ</w:t>
            </w:r>
            <w:r>
              <w:rPr>
                <w:rStyle w:val="plan-content-pre1"/>
                <w:rFonts w:eastAsia="Times New Roman"/>
              </w:rPr>
              <w:t>y</w:t>
            </w:r>
            <w:r>
              <w:rPr>
                <w:rStyle w:val="plan-content-pre1"/>
                <w:rFonts w:eastAsia="Times New Roman"/>
              </w:rPr>
              <w:br/>
              <w:t>- TCVĐ: Lôn cầu vồng</w:t>
            </w:r>
            <w:r>
              <w:rPr>
                <w:rStyle w:val="plan-content-pre1"/>
                <w:rFonts w:eastAsia="Times New Roman"/>
              </w:rPr>
              <w:br/>
              <w:t>- Chơ</w:t>
            </w:r>
            <w:r>
              <w:rPr>
                <w:rStyle w:val="plan-content-pre1"/>
                <w:rFonts w:eastAsia="Times New Roman"/>
              </w:rPr>
              <w:t xml:space="preserve">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vú sữ</w:t>
            </w:r>
            <w:r>
              <w:rPr>
                <w:rStyle w:val="plan-content-pre1"/>
                <w:rFonts w:eastAsia="Times New Roman"/>
              </w:rPr>
              <w:t>a</w:t>
            </w:r>
            <w:r>
              <w:rPr>
                <w:rStyle w:val="plan-content-pre1"/>
                <w:rFonts w:eastAsia="Times New Roman"/>
              </w:rPr>
              <w:br/>
              <w:t>- TCVĐ: Bịp mắt bắt dê</w:t>
            </w:r>
            <w:r>
              <w:rPr>
                <w:rStyle w:val="plan-content-pre1"/>
                <w:rFonts w:eastAsia="Times New Roman"/>
              </w:rPr>
              <w:br/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cổng trườn</w:t>
            </w:r>
            <w:r>
              <w:rPr>
                <w:rStyle w:val="plan-content-pre1"/>
                <w:rFonts w:eastAsia="Times New Roman"/>
              </w:rPr>
              <w:t>g</w:t>
            </w:r>
            <w:r>
              <w:rPr>
                <w:rStyle w:val="plan-content-pre1"/>
                <w:rFonts w:eastAsia="Times New Roman"/>
              </w:rPr>
              <w:br/>
              <w:t>- TCVĐ: kéo co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Chơi tự do: Đồ chơi ngoài trời, khu vận động, lá, phấn, sỏi, hạt gấc, vòng.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Pr="00B7434E" w:rsidRDefault="009B3E2A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t:Tô màu,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gũi(T1);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thú( T2);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hình bàn tay, bàn chân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chi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t(T3),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quà noel T4).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nhóm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tư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10,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đúng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nuôi,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ă</w:t>
            </w:r>
            <w:r>
              <w:rPr>
                <w:rStyle w:val="plan-content-pre1"/>
              </w:rPr>
              <w:t>n lá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xem tranh,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con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theo tranh,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con r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Bác sĩ: Bác sĩ thú 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hoàn thành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Kĩ năng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p, hót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chuy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 c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to, c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thú.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B3E2A">
            <w:r>
              <w:rPr>
                <w:rStyle w:val="plan-content-pre1"/>
              </w:rPr>
              <w:t>- Giúp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tin, có ý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trong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(c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hoàn thành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giao...)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</w:t>
            </w:r>
            <w:r>
              <w:rPr>
                <w:rStyle w:val="Strong"/>
                <w:rFonts w:eastAsia="Times New Roman"/>
              </w:rPr>
              <w:t>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Pr="00B7434E" w:rsidRDefault="009B3E2A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sôi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ôi, thiu, không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kh</w:t>
            </w:r>
            <w:r>
              <w:rPr>
                <w:rStyle w:val="plan-content-pre1"/>
              </w:rPr>
              <w:t>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máu,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không làm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nhà VS.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cây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ăn, tay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xem sách,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Chú ý các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p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áp…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9B3E2A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chín,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sôi không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ôi, thiu, kh</w:t>
            </w:r>
            <w:r>
              <w:rPr>
                <w:rStyle w:val="plan-content-pre1"/>
              </w:rPr>
              <w:t>ông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lã.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cao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thông minh và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ăn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có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dinh dư</w:t>
            </w:r>
            <w:r>
              <w:rPr>
                <w:rStyle w:val="plan-content-pre1"/>
              </w:rPr>
              <w:t>ỡ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Hướng dẫn trẻ nhận ra một số trường hợp nguy hiểm và gọi người giúp đỡ: Biết </w:t>
            </w:r>
            <w:r>
              <w:rPr>
                <w:rStyle w:val="plan-content-pre1"/>
                <w:rFonts w:eastAsia="Times New Roman"/>
              </w:rPr>
              <w:lastRenderedPageBreak/>
              <w:t xml:space="preserve">gọi người </w:t>
            </w:r>
            <w:r>
              <w:rPr>
                <w:rStyle w:val="plan-content-pre1"/>
                <w:rFonts w:eastAsia="Times New Roman"/>
              </w:rPr>
              <w:t>lớn khi gặp một số trường hợp khẩn cấp: cháy, có người rơi xuống nước, ngã chảy máu. Biết gọi người giúp đỡ khi bị lạc. Nói được tên, địa chỉ gia đình, số điện thoại người thân khi cần thiết.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Thể hiện một số hiểu biết về đối tượng qua hoạt động â</w:t>
            </w:r>
            <w:r>
              <w:rPr>
                <w:rStyle w:val="plan-content-pre1"/>
                <w:rFonts w:eastAsia="Times New Roman"/>
              </w:rPr>
              <w:t>m nhạ</w:t>
            </w:r>
            <w:r>
              <w:rPr>
                <w:rStyle w:val="plan-content-pre1"/>
                <w:rFonts w:eastAsia="Times New Roman"/>
              </w:rPr>
              <w:t>c</w:t>
            </w:r>
            <w:r>
              <w:rPr>
                <w:rStyle w:val="plan-content-pre1"/>
                <w:rFonts w:eastAsia="Times New Roman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+ Hát và vận động các bài hát về con vật...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Dạy trẻ điều chỉnh giọng nói phù hợp </w:t>
            </w:r>
            <w:r>
              <w:rPr>
                <w:rStyle w:val="plan-content-pre1"/>
                <w:rFonts w:eastAsia="Times New Roman"/>
              </w:rPr>
              <w:lastRenderedPageBreak/>
              <w:t>với từng hoàn cảnh phù hợp qua các bài thơ, câu chuyện, bài học và các hoạt động khác.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Hướng dẫn giúp trẻ thực hiện được một số quy đ</w:t>
            </w:r>
            <w:r>
              <w:rPr>
                <w:rStyle w:val="plan-content-pre1"/>
                <w:rFonts w:eastAsia="Times New Roman"/>
              </w:rPr>
              <w:t xml:space="preserve">ịnh ở lớp và gia đình: - - Sau khi </w:t>
            </w:r>
            <w:r>
              <w:rPr>
                <w:rStyle w:val="plan-content-pre1"/>
                <w:rFonts w:eastAsia="Times New Roman"/>
              </w:rPr>
              <w:lastRenderedPageBreak/>
              <w:t>chơi cất đồ chơi vào nơi quy định, giờ ngủ không làm ồn, vâng lời ông bà, bố mẹ.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PTVĐ</w:t>
            </w:r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Style w:val="plan-content-pre1"/>
                <w:rFonts w:eastAsia="Times New Roman"/>
              </w:rPr>
              <w:br/>
              <w:t>+ VĐCB: Ném xa bằng 2 tay</w:t>
            </w:r>
            <w:r>
              <w:rPr>
                <w:rStyle w:val="plan-content-pre1"/>
                <w:rFonts w:eastAsia="Times New Roman"/>
              </w:rPr>
              <w:br/>
              <w:t xml:space="preserve">+ TCVĐ: Chạy theo dây.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Âm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  <w:t xml:space="preserve">+ DH: Con chuồn chuồn? </w:t>
            </w:r>
            <w:r>
              <w:rPr>
                <w:rStyle w:val="plan-content-pre1"/>
                <w:rFonts w:eastAsia="Times New Roman"/>
              </w:rPr>
              <w:br/>
              <w:t xml:space="preserve">+ TC: Đoán </w:t>
            </w:r>
            <w:r>
              <w:rPr>
                <w:rStyle w:val="plan-content-pre1"/>
                <w:rFonts w:eastAsia="Times New Roman"/>
              </w:rPr>
              <w:t xml:space="preserve">nhanh hát tài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PTVĐ</w:t>
            </w:r>
            <w:r>
              <w:rPr>
                <w:rStyle w:val="plan-content-pre1"/>
                <w:rFonts w:eastAsia="Times New Roman"/>
              </w:rPr>
              <w:t>:</w:t>
            </w:r>
            <w:r>
              <w:rPr>
                <w:rStyle w:val="plan-content-pre1"/>
                <w:rFonts w:eastAsia="Times New Roman"/>
              </w:rPr>
              <w:br/>
              <w:t>+ VĐCB: Nhảy lò cò 3m</w:t>
            </w:r>
            <w:r>
              <w:rPr>
                <w:rStyle w:val="plan-content-pre1"/>
                <w:rFonts w:eastAsia="Times New Roman"/>
              </w:rPr>
              <w:br/>
              <w:t xml:space="preserve">+ TCVĐ: Chuyền bóng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Âm Nhạc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</w:rPr>
              <w:br/>
              <w:t xml:space="preserve">+ VĐTTTC: Lợn con biết làm gì? </w:t>
            </w:r>
            <w:r>
              <w:rPr>
                <w:rStyle w:val="plan-content-pre1"/>
                <w:rFonts w:eastAsia="Times New Roman"/>
              </w:rPr>
              <w:br/>
              <w:t xml:space="preserve">+ NH: Con chuồn chuồn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ôn hát các bài hát trong chủ điểm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_ Đọc thuộc thơ"Em vẽ"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Cho trẻ làm đồ trang trí cây thông noel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Đọc truyện '</w:t>
            </w:r>
            <w:r>
              <w:rPr>
                <w:rStyle w:val="plan-content-pre1"/>
                <w:rFonts w:eastAsia="Times New Roman"/>
              </w:rPr>
              <w:t>chó sói và cừu non'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Tổ chức cho trẻ cùng cô lao động tập thể: Lau dọn giá đồ chơi, lau đồ chơi, sắp xếp đồ dùng đồ chơi, dọn vệ sinh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Tổ chức cho trẻ cùng cô lao động tập thể: Lau dọn giá đồ chơi, lau đồ chơi, sắp xếp </w:t>
            </w:r>
            <w:r>
              <w:rPr>
                <w:rStyle w:val="plan-content-pre1"/>
                <w:rFonts w:eastAsia="Times New Roman"/>
              </w:rPr>
              <w:t>đồ dùng đồ chơi, dọn vệ sinh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với trẻ về ngày 22/12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Tổ chức cho trẻ cùng cô lao động tập thể: Lau dọn giá đồ chơi, lau đồ chơi, sắp xếp đồ dùng đồ chơi, dọn vệ sinh lớp.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chữ Tt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chữ Cc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quen chữ Bb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</w:t>
            </w:r>
            <w:r>
              <w:rPr>
                <w:rStyle w:val="plan-content-pre1"/>
                <w:rFonts w:eastAsia="Times New Roman"/>
              </w:rPr>
              <w:t xml:space="preserve"> Làm quen chữ D d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Liên hoan biểu diễn văn nghệ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Động vật sống dưới nước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Những vật nuôi trong gia đình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SK: Noen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Côn trùng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B3E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9B3E2A">
            <w:pPr>
              <w:pStyle w:val="text-center-report"/>
              <w:spacing w:before="0" w:beforeAutospacing="0" w:after="0" w:afterAutospacing="0"/>
              <w:divId w:val="1245452236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47145966"/>
            </w:pPr>
            <w:r>
              <w:t> 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1121994113"/>
            </w:pPr>
            <w:r>
              <w:t> 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2023168672"/>
            </w:pPr>
            <w:r>
              <w:t> 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1963537421"/>
            </w:pPr>
            <w:r>
              <w:t> 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1788309473"/>
            </w:pPr>
            <w:r>
              <w:t> </w:t>
            </w:r>
          </w:p>
          <w:p w:rsidR="00000000" w:rsidRDefault="009B3E2A">
            <w:pPr>
              <w:pStyle w:val="line-dots"/>
              <w:spacing w:before="0" w:beforeAutospacing="0" w:after="0" w:afterAutospacing="0"/>
              <w:divId w:val="936402715"/>
            </w:pPr>
            <w:r>
              <w:t> </w:t>
            </w:r>
          </w:p>
          <w:p w:rsidR="00000000" w:rsidRDefault="009B3E2A">
            <w:pPr>
              <w:rPr>
                <w:rFonts w:eastAsia="Times New Roman"/>
              </w:rPr>
            </w:pPr>
          </w:p>
          <w:p w:rsidR="00000000" w:rsidRDefault="009B3E2A">
            <w:pPr>
              <w:pStyle w:val="text-center-report"/>
              <w:spacing w:before="0" w:beforeAutospacing="0" w:after="0" w:afterAutospacing="0"/>
              <w:divId w:val="89138582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9B3E2A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ngày  28/11/2022</w:t>
            </w:r>
          </w:p>
          <w:p w:rsidR="00000000" w:rsidRDefault="009B3E2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divId w:val="728066958"/>
            </w:pPr>
            <w:r>
              <w:t> </w:t>
            </w:r>
          </w:p>
          <w:p w:rsidR="00000000" w:rsidRDefault="009B3E2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divId w:val="1641038970"/>
            </w:pPr>
            <w:r>
              <w:t> </w:t>
            </w:r>
          </w:p>
          <w:p w:rsidR="00000000" w:rsidRDefault="009B3E2A">
            <w:pPr>
              <w:pStyle w:val="line-dots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divId w:val="261305492"/>
            </w:pPr>
            <w:r>
              <w:t> </w:t>
            </w:r>
          </w:p>
        </w:tc>
      </w:tr>
    </w:tbl>
    <w:p w:rsidR="009B3E2A" w:rsidRDefault="009B3E2A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9B3E2A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434E"/>
    <w:rsid w:val="009B3E2A"/>
    <w:rsid w:val="00B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2B37B"/>
  <w15:chartTrackingRefBased/>
  <w15:docId w15:val="{2BBDF348-3073-4101-886A-26A0193C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uiPriority w:val="99"/>
    <w:semiHidden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uiPriority w:val="99"/>
    <w:semiHidden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rate">
    <w:name w:val="rat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9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684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49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5368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5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89138582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71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0662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1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24545223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9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78830947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196353742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  <w:div w:id="202316867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dashed" w:sz="6" w:space="0" w:color="000000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</cp:revision>
  <dcterms:created xsi:type="dcterms:W3CDTF">2022-12-09T14:05:00Z</dcterms:created>
  <dcterms:modified xsi:type="dcterms:W3CDTF">2022-12-09T14:05:00Z</dcterms:modified>
</cp:coreProperties>
</file>