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D5C" w:rsidRPr="00D86D5C" w:rsidRDefault="00D86D5C" w:rsidP="00D86D5C">
      <w:pPr>
        <w:shd w:val="clear" w:color="auto" w:fill="FFFFFF"/>
        <w:spacing w:after="120" w:line="240" w:lineRule="auto"/>
        <w:jc w:val="center"/>
        <w:outlineLvl w:val="1"/>
        <w:rPr>
          <w:rFonts w:eastAsia="Times New Roman" w:cs="Times New Roman"/>
          <w:color w:val="222222"/>
          <w:sz w:val="27"/>
          <w:szCs w:val="27"/>
        </w:rPr>
      </w:pPr>
      <w:proofErr w:type="spellStart"/>
      <w:r w:rsidRPr="00D86D5C">
        <w:rPr>
          <w:rFonts w:eastAsia="Times New Roman" w:cs="Times New Roman"/>
          <w:b/>
          <w:bCs/>
          <w:color w:val="222222"/>
          <w:sz w:val="27"/>
          <w:szCs w:val="27"/>
        </w:rPr>
        <w:t>Dinh</w:t>
      </w:r>
      <w:proofErr w:type="spellEnd"/>
      <w:r w:rsidRPr="00D86D5C">
        <w:rPr>
          <w:rFonts w:eastAsia="Times New Roman" w:cs="Times New Roman"/>
          <w:b/>
          <w:bCs/>
          <w:color w:val="222222"/>
          <w:sz w:val="27"/>
          <w:szCs w:val="27"/>
        </w:rPr>
        <w:t xml:space="preserve"> </w:t>
      </w:r>
      <w:proofErr w:type="spellStart"/>
      <w:r w:rsidRPr="00D86D5C">
        <w:rPr>
          <w:rFonts w:eastAsia="Times New Roman" w:cs="Times New Roman"/>
          <w:b/>
          <w:bCs/>
          <w:color w:val="222222"/>
          <w:sz w:val="27"/>
          <w:szCs w:val="27"/>
        </w:rPr>
        <w:t>dưỡng</w:t>
      </w:r>
      <w:proofErr w:type="spellEnd"/>
      <w:r w:rsidRPr="00D86D5C">
        <w:rPr>
          <w:rFonts w:eastAsia="Times New Roman" w:cs="Times New Roman"/>
          <w:b/>
          <w:bCs/>
          <w:color w:val="222222"/>
          <w:sz w:val="27"/>
          <w:szCs w:val="27"/>
        </w:rPr>
        <w:t xml:space="preserve"> </w:t>
      </w:r>
      <w:proofErr w:type="spellStart"/>
      <w:r w:rsidRPr="00D86D5C">
        <w:rPr>
          <w:rFonts w:eastAsia="Times New Roman" w:cs="Times New Roman"/>
          <w:b/>
          <w:bCs/>
          <w:color w:val="222222"/>
          <w:sz w:val="27"/>
          <w:szCs w:val="27"/>
        </w:rPr>
        <w:t>cho</w:t>
      </w:r>
      <w:proofErr w:type="spellEnd"/>
      <w:r w:rsidRPr="00D86D5C">
        <w:rPr>
          <w:rFonts w:eastAsia="Times New Roman" w:cs="Times New Roman"/>
          <w:b/>
          <w:bCs/>
          <w:color w:val="222222"/>
          <w:sz w:val="27"/>
          <w:szCs w:val="27"/>
        </w:rPr>
        <w:t xml:space="preserve"> </w:t>
      </w:r>
      <w:proofErr w:type="spellStart"/>
      <w:r w:rsidRPr="00D86D5C">
        <w:rPr>
          <w:rFonts w:eastAsia="Times New Roman" w:cs="Times New Roman"/>
          <w:b/>
          <w:bCs/>
          <w:color w:val="222222"/>
          <w:sz w:val="27"/>
          <w:szCs w:val="27"/>
        </w:rPr>
        <w:t>trẻ</w:t>
      </w:r>
      <w:proofErr w:type="spellEnd"/>
      <w:r w:rsidRPr="00D86D5C">
        <w:rPr>
          <w:rFonts w:eastAsia="Times New Roman" w:cs="Times New Roman"/>
          <w:b/>
          <w:bCs/>
          <w:color w:val="222222"/>
          <w:sz w:val="27"/>
          <w:szCs w:val="27"/>
        </w:rPr>
        <w:t xml:space="preserve"> </w:t>
      </w:r>
      <w:proofErr w:type="spellStart"/>
      <w:r w:rsidRPr="00D86D5C">
        <w:rPr>
          <w:rFonts w:eastAsia="Times New Roman" w:cs="Times New Roman"/>
          <w:b/>
          <w:bCs/>
          <w:color w:val="222222"/>
          <w:sz w:val="27"/>
          <w:szCs w:val="27"/>
        </w:rPr>
        <w:t>từ</w:t>
      </w:r>
      <w:proofErr w:type="spellEnd"/>
      <w:r w:rsidRPr="00D86D5C">
        <w:rPr>
          <w:rFonts w:eastAsia="Times New Roman" w:cs="Times New Roman"/>
          <w:b/>
          <w:bCs/>
          <w:color w:val="222222"/>
          <w:sz w:val="27"/>
          <w:szCs w:val="27"/>
        </w:rPr>
        <w:t xml:space="preserve"> 4 – 6 </w:t>
      </w:r>
      <w:proofErr w:type="spellStart"/>
      <w:r w:rsidRPr="00D86D5C">
        <w:rPr>
          <w:rFonts w:eastAsia="Times New Roman" w:cs="Times New Roman"/>
          <w:b/>
          <w:bCs/>
          <w:color w:val="222222"/>
          <w:sz w:val="27"/>
          <w:szCs w:val="27"/>
        </w:rPr>
        <w:t>tuổi</w:t>
      </w:r>
      <w:proofErr w:type="spellEnd"/>
    </w:p>
    <w:p w:rsidR="00D86D5C" w:rsidRPr="00D86D5C" w:rsidRDefault="00D86D5C" w:rsidP="00D86D5C">
      <w:pPr>
        <w:shd w:val="clear" w:color="auto" w:fill="FFFFFF"/>
        <w:spacing w:after="360" w:line="240" w:lineRule="auto"/>
        <w:ind w:firstLine="720"/>
        <w:jc w:val="both"/>
        <w:rPr>
          <w:rFonts w:ascii="OpenSans Regular" w:eastAsia="Times New Roman" w:hAnsi="OpenSans Regular" w:cs="Times New Roman"/>
          <w:color w:val="222222"/>
          <w:sz w:val="21"/>
          <w:szCs w:val="21"/>
        </w:rPr>
      </w:pPr>
      <w:bookmarkStart w:id="0" w:name="_GoBack"/>
      <w:bookmarkEnd w:id="0"/>
      <w:proofErr w:type="spellStart"/>
      <w:proofErr w:type="gram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Tương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tự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như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giai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đoạn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1-3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tuổi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trẻ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4-6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tuổi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có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sự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phát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triển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vẫn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nhanh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dù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không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bằng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thời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điểm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trước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12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tháng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tuổi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.</w:t>
      </w:r>
      <w:proofErr w:type="gram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Theo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đó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cân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nặng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của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trẻ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có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thể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tăng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2kg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và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cao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hơn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khoảng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7cm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mỗi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năm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. Ở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độ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tuổi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này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hệ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tiêu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hóa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của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trẻ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đã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gần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hoàn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thiện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nên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có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thể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proofErr w:type="gram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ăn</w:t>
      </w:r>
      <w:proofErr w:type="spellEnd"/>
      <w:proofErr w:type="gram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uống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như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chế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độ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của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người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lớn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. </w:t>
      </w:r>
      <w:proofErr w:type="spellStart"/>
      <w:proofErr w:type="gram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Dù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vậy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mẹ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vẫn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cần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phải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đảm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bảo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đáp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ứng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những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nhu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cầu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về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năng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lượng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dinh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dưỡng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giúp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con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hoạt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động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vui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chơi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thoải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mái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khỏe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mạnh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.</w:t>
      </w:r>
      <w:proofErr w:type="gramEnd"/>
    </w:p>
    <w:p w:rsidR="00D86D5C" w:rsidRPr="00D86D5C" w:rsidRDefault="00D86D5C" w:rsidP="00D86D5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OpenSans Regular" w:eastAsia="Times New Roman" w:hAnsi="OpenSans Regular" w:cs="Times New Roman"/>
          <w:color w:val="222222"/>
          <w:sz w:val="30"/>
          <w:szCs w:val="30"/>
        </w:rPr>
      </w:pPr>
      <w:r w:rsidRPr="00D86D5C">
        <w:rPr>
          <w:rFonts w:ascii="OpenSans Regular" w:eastAsia="Times New Roman" w:hAnsi="OpenSans Regular" w:cs="Times New Roman"/>
          <w:b/>
          <w:bCs/>
          <w:color w:val="222222"/>
          <w:sz w:val="30"/>
          <w:szCs w:val="30"/>
        </w:rPr>
        <w:t xml:space="preserve">3.1. </w:t>
      </w:r>
      <w:proofErr w:type="spellStart"/>
      <w:r w:rsidRPr="00D86D5C">
        <w:rPr>
          <w:rFonts w:ascii="OpenSans Regular" w:eastAsia="Times New Roman" w:hAnsi="OpenSans Regular" w:cs="Times New Roman"/>
          <w:b/>
          <w:bCs/>
          <w:color w:val="222222"/>
          <w:sz w:val="30"/>
          <w:szCs w:val="30"/>
        </w:rPr>
        <w:t>Nhu</w:t>
      </w:r>
      <w:proofErr w:type="spellEnd"/>
      <w:r w:rsidRPr="00D86D5C">
        <w:rPr>
          <w:rFonts w:ascii="OpenSans Regular" w:eastAsia="Times New Roman" w:hAnsi="OpenSans Regular" w:cs="Times New Roman"/>
          <w:b/>
          <w:bCs/>
          <w:color w:val="222222"/>
          <w:sz w:val="30"/>
          <w:szCs w:val="30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b/>
          <w:bCs/>
          <w:color w:val="222222"/>
          <w:sz w:val="30"/>
          <w:szCs w:val="30"/>
        </w:rPr>
        <w:t>cầu</w:t>
      </w:r>
      <w:proofErr w:type="spellEnd"/>
      <w:r w:rsidRPr="00D86D5C">
        <w:rPr>
          <w:rFonts w:ascii="OpenSans Regular" w:eastAsia="Times New Roman" w:hAnsi="OpenSans Regular" w:cs="Times New Roman"/>
          <w:b/>
          <w:bCs/>
          <w:color w:val="222222"/>
          <w:sz w:val="30"/>
          <w:szCs w:val="30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b/>
          <w:bCs/>
          <w:color w:val="222222"/>
          <w:sz w:val="30"/>
          <w:szCs w:val="30"/>
        </w:rPr>
        <w:t>năng</w:t>
      </w:r>
      <w:proofErr w:type="spellEnd"/>
      <w:r w:rsidRPr="00D86D5C">
        <w:rPr>
          <w:rFonts w:ascii="OpenSans Regular" w:eastAsia="Times New Roman" w:hAnsi="OpenSans Regular" w:cs="Times New Roman"/>
          <w:b/>
          <w:bCs/>
          <w:color w:val="222222"/>
          <w:sz w:val="30"/>
          <w:szCs w:val="30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b/>
          <w:bCs/>
          <w:color w:val="222222"/>
          <w:sz w:val="30"/>
          <w:szCs w:val="30"/>
        </w:rPr>
        <w:t>lượng</w:t>
      </w:r>
      <w:proofErr w:type="spellEnd"/>
      <w:r w:rsidRPr="00D86D5C">
        <w:rPr>
          <w:rFonts w:ascii="OpenSans Regular" w:eastAsia="Times New Roman" w:hAnsi="OpenSans Regular" w:cs="Times New Roman"/>
          <w:b/>
          <w:bCs/>
          <w:color w:val="222222"/>
          <w:sz w:val="30"/>
          <w:szCs w:val="30"/>
        </w:rPr>
        <w:t> </w:t>
      </w:r>
    </w:p>
    <w:p w:rsidR="00D86D5C" w:rsidRPr="00D86D5C" w:rsidRDefault="00D86D5C" w:rsidP="00D86D5C">
      <w:pPr>
        <w:shd w:val="clear" w:color="auto" w:fill="FFFFFF"/>
        <w:spacing w:after="360" w:line="240" w:lineRule="auto"/>
        <w:jc w:val="both"/>
        <w:rPr>
          <w:rFonts w:ascii="OpenSans Regular" w:eastAsia="Times New Roman" w:hAnsi="OpenSans Regular" w:cs="Times New Roman"/>
          <w:color w:val="222222"/>
          <w:sz w:val="21"/>
          <w:szCs w:val="21"/>
        </w:rPr>
      </w:pPr>
      <w:proofErr w:type="gram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Ở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độ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tuổi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này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trẻ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bắt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đầu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có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nhiều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hoạt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động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thể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lực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như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vui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chơi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chạy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nhảy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cũng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như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bắt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đầu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giai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đoạn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học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mẫu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giáo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.</w:t>
      </w:r>
      <w:proofErr w:type="gram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proofErr w:type="gram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Ngoài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ra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trẻ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cũng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cần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lượng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calo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để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quá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trình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trao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đổi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chất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diễn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ra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đầy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đủ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.</w:t>
      </w:r>
      <w:proofErr w:type="gram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Do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đó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nhu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cầu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năng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lượng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của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trẻ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được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khuyến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nghị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khoảng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1600kcal/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ngày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. </w:t>
      </w:r>
      <w:proofErr w:type="spellStart"/>
      <w:proofErr w:type="gram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Cụ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thể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hơn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trẻ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hoạt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động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ít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thường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cần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hoạt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động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vừa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phải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cần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1400kcal/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ngày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trong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khi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trẻ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hoạt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động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ít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chỉ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cần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1200kcal/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ngày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.</w:t>
      </w:r>
      <w:proofErr w:type="gramEnd"/>
    </w:p>
    <w:p w:rsidR="00D86D5C" w:rsidRPr="00D86D5C" w:rsidRDefault="00D86D5C" w:rsidP="00D86D5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OpenSans Regular" w:eastAsia="Times New Roman" w:hAnsi="OpenSans Regular" w:cs="Times New Roman"/>
          <w:color w:val="222222"/>
          <w:sz w:val="30"/>
          <w:szCs w:val="30"/>
        </w:rPr>
      </w:pPr>
      <w:r w:rsidRPr="00D86D5C">
        <w:rPr>
          <w:rFonts w:ascii="OpenSans Regular" w:eastAsia="Times New Roman" w:hAnsi="OpenSans Regular" w:cs="Times New Roman"/>
          <w:b/>
          <w:bCs/>
          <w:color w:val="222222"/>
          <w:sz w:val="30"/>
          <w:szCs w:val="30"/>
        </w:rPr>
        <w:t xml:space="preserve">3.2. </w:t>
      </w:r>
      <w:proofErr w:type="spellStart"/>
      <w:r w:rsidRPr="00D86D5C">
        <w:rPr>
          <w:rFonts w:ascii="OpenSans Regular" w:eastAsia="Times New Roman" w:hAnsi="OpenSans Regular" w:cs="Times New Roman"/>
          <w:b/>
          <w:bCs/>
          <w:color w:val="222222"/>
          <w:sz w:val="30"/>
          <w:szCs w:val="30"/>
        </w:rPr>
        <w:t>Nhu</w:t>
      </w:r>
      <w:proofErr w:type="spellEnd"/>
      <w:r w:rsidRPr="00D86D5C">
        <w:rPr>
          <w:rFonts w:ascii="OpenSans Regular" w:eastAsia="Times New Roman" w:hAnsi="OpenSans Regular" w:cs="Times New Roman"/>
          <w:b/>
          <w:bCs/>
          <w:color w:val="222222"/>
          <w:sz w:val="30"/>
          <w:szCs w:val="30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b/>
          <w:bCs/>
          <w:color w:val="222222"/>
          <w:sz w:val="30"/>
          <w:szCs w:val="30"/>
        </w:rPr>
        <w:t>cầu</w:t>
      </w:r>
      <w:proofErr w:type="spellEnd"/>
      <w:r w:rsidRPr="00D86D5C">
        <w:rPr>
          <w:rFonts w:ascii="OpenSans Regular" w:eastAsia="Times New Roman" w:hAnsi="OpenSans Regular" w:cs="Times New Roman"/>
          <w:b/>
          <w:bCs/>
          <w:color w:val="222222"/>
          <w:sz w:val="30"/>
          <w:szCs w:val="30"/>
        </w:rPr>
        <w:t xml:space="preserve"> Protein </w:t>
      </w:r>
    </w:p>
    <w:p w:rsidR="00D86D5C" w:rsidRPr="00D86D5C" w:rsidRDefault="00D86D5C" w:rsidP="00D86D5C">
      <w:pPr>
        <w:shd w:val="clear" w:color="auto" w:fill="FFFFFF"/>
        <w:spacing w:after="360" w:line="240" w:lineRule="auto"/>
        <w:jc w:val="both"/>
        <w:rPr>
          <w:rFonts w:ascii="OpenSans Regular" w:eastAsia="Times New Roman" w:hAnsi="OpenSans Regular" w:cs="Times New Roman"/>
          <w:color w:val="222222"/>
          <w:sz w:val="21"/>
          <w:szCs w:val="21"/>
        </w:rPr>
      </w:pP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Trẻ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cần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được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bổ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sung protein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một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lượng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36g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mỗi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ngày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để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duy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trì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cơ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thể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khỏe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mạnh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cũng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như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tăng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trưởng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thể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chất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và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phát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triển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não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bộ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.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Mẹ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cần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thêm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các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loại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thực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phẩm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giàu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protein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vào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thực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đơn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của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trẻ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như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trứng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đậu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phụ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các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loại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hạt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thịt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nạc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…  </w:t>
      </w:r>
    </w:p>
    <w:p w:rsidR="00D86D5C" w:rsidRPr="00D86D5C" w:rsidRDefault="00D86D5C" w:rsidP="00D86D5C">
      <w:pPr>
        <w:shd w:val="clear" w:color="auto" w:fill="FFFFFF"/>
        <w:spacing w:after="360" w:line="240" w:lineRule="auto"/>
        <w:rPr>
          <w:rFonts w:ascii="OpenSans Regular" w:eastAsia="Times New Roman" w:hAnsi="OpenSans Regular" w:cs="Times New Roman"/>
          <w:color w:val="222222"/>
          <w:sz w:val="21"/>
          <w:szCs w:val="21"/>
        </w:rPr>
      </w:pPr>
      <w:r w:rsidRPr="00D86D5C">
        <w:rPr>
          <w:rFonts w:ascii="OpenSans Regular" w:eastAsia="Times New Roman" w:hAnsi="OpenSans Regular" w:cs="Times New Roman"/>
          <w:noProof/>
          <w:color w:val="222222"/>
          <w:sz w:val="21"/>
          <w:szCs w:val="21"/>
        </w:rPr>
        <w:drawing>
          <wp:inline distT="0" distB="0" distL="0" distR="0" wp14:anchorId="28603B72" wp14:editId="0ED557F6">
            <wp:extent cx="6223000" cy="4000500"/>
            <wp:effectExtent l="0" t="0" r="6350" b="0"/>
            <wp:docPr id="1" name="Picture 1" descr="bảng dinh dưỡng dành cho 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ảng dinh dưỡng dành cho c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D5C" w:rsidRPr="00D86D5C" w:rsidRDefault="00D86D5C" w:rsidP="00D86D5C">
      <w:pPr>
        <w:shd w:val="clear" w:color="auto" w:fill="FFFFFF"/>
        <w:spacing w:after="360" w:line="240" w:lineRule="auto"/>
        <w:jc w:val="center"/>
        <w:rPr>
          <w:rFonts w:ascii="OpenSans Regular" w:eastAsia="Times New Roman" w:hAnsi="OpenSans Regular" w:cs="Times New Roman"/>
          <w:color w:val="222222"/>
          <w:sz w:val="21"/>
          <w:szCs w:val="21"/>
        </w:rPr>
      </w:pPr>
      <w:proofErr w:type="spellStart"/>
      <w:proofErr w:type="gram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Mẹ</w:t>
      </w:r>
      <w:proofErr w:type="spellEnd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cần</w:t>
      </w:r>
      <w:proofErr w:type="spellEnd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nạp</w:t>
      </w:r>
      <w:proofErr w:type="spellEnd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đủ</w:t>
      </w:r>
      <w:proofErr w:type="spellEnd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lượng</w:t>
      </w:r>
      <w:proofErr w:type="spellEnd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 xml:space="preserve"> protein </w:t>
      </w: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để</w:t>
      </w:r>
      <w:proofErr w:type="spellEnd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cơ</w:t>
      </w:r>
      <w:proofErr w:type="spellEnd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thể</w:t>
      </w:r>
      <w:proofErr w:type="spellEnd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trẻ</w:t>
      </w:r>
      <w:proofErr w:type="spellEnd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được</w:t>
      </w:r>
      <w:proofErr w:type="spellEnd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hấp</w:t>
      </w:r>
      <w:proofErr w:type="spellEnd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thụ</w:t>
      </w:r>
      <w:proofErr w:type="spellEnd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đầy</w:t>
      </w:r>
      <w:proofErr w:type="spellEnd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đủ</w:t>
      </w:r>
      <w:proofErr w:type="spellEnd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dưỡng</w:t>
      </w:r>
      <w:proofErr w:type="spellEnd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chất</w:t>
      </w:r>
      <w:proofErr w:type="spellEnd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 xml:space="preserve">, </w:t>
      </w: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phát</w:t>
      </w:r>
      <w:proofErr w:type="spellEnd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triển</w:t>
      </w:r>
      <w:proofErr w:type="spellEnd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khỏe</w:t>
      </w:r>
      <w:proofErr w:type="spellEnd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mạnh</w:t>
      </w:r>
      <w:proofErr w:type="spellEnd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từ</w:t>
      </w:r>
      <w:proofErr w:type="spellEnd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bên</w:t>
      </w:r>
      <w:proofErr w:type="spellEnd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trong</w:t>
      </w:r>
      <w:proofErr w:type="spellEnd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.</w:t>
      </w:r>
      <w:proofErr w:type="gramEnd"/>
    </w:p>
    <w:p w:rsidR="00D86D5C" w:rsidRPr="00D86D5C" w:rsidRDefault="00D86D5C" w:rsidP="00D86D5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OpenSans Regular" w:eastAsia="Times New Roman" w:hAnsi="OpenSans Regular" w:cs="Times New Roman"/>
          <w:color w:val="222222"/>
          <w:sz w:val="30"/>
          <w:szCs w:val="30"/>
        </w:rPr>
      </w:pPr>
      <w:r w:rsidRPr="00D86D5C">
        <w:rPr>
          <w:rFonts w:ascii="OpenSans Regular" w:eastAsia="Times New Roman" w:hAnsi="OpenSans Regular" w:cs="Times New Roman"/>
          <w:b/>
          <w:bCs/>
          <w:color w:val="222222"/>
          <w:sz w:val="30"/>
          <w:szCs w:val="30"/>
        </w:rPr>
        <w:t xml:space="preserve">3.3. </w:t>
      </w:r>
      <w:proofErr w:type="spellStart"/>
      <w:r w:rsidRPr="00D86D5C">
        <w:rPr>
          <w:rFonts w:ascii="OpenSans Regular" w:eastAsia="Times New Roman" w:hAnsi="OpenSans Regular" w:cs="Times New Roman"/>
          <w:b/>
          <w:bCs/>
          <w:color w:val="222222"/>
          <w:sz w:val="30"/>
          <w:szCs w:val="30"/>
        </w:rPr>
        <w:t>Nhu</w:t>
      </w:r>
      <w:proofErr w:type="spellEnd"/>
      <w:r w:rsidRPr="00D86D5C">
        <w:rPr>
          <w:rFonts w:ascii="OpenSans Regular" w:eastAsia="Times New Roman" w:hAnsi="OpenSans Regular" w:cs="Times New Roman"/>
          <w:b/>
          <w:bCs/>
          <w:color w:val="222222"/>
          <w:sz w:val="30"/>
          <w:szCs w:val="30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b/>
          <w:bCs/>
          <w:color w:val="222222"/>
          <w:sz w:val="30"/>
          <w:szCs w:val="30"/>
        </w:rPr>
        <w:t>cầu</w:t>
      </w:r>
      <w:proofErr w:type="spellEnd"/>
      <w:r w:rsidRPr="00D86D5C">
        <w:rPr>
          <w:rFonts w:ascii="OpenSans Regular" w:eastAsia="Times New Roman" w:hAnsi="OpenSans Regular" w:cs="Times New Roman"/>
          <w:b/>
          <w:bCs/>
          <w:color w:val="222222"/>
          <w:sz w:val="30"/>
          <w:szCs w:val="30"/>
        </w:rPr>
        <w:t xml:space="preserve"> Lipid</w:t>
      </w:r>
    </w:p>
    <w:p w:rsidR="00D86D5C" w:rsidRPr="00D86D5C" w:rsidRDefault="00D86D5C" w:rsidP="00D86D5C">
      <w:pPr>
        <w:shd w:val="clear" w:color="auto" w:fill="FFFFFF"/>
        <w:spacing w:after="360" w:line="240" w:lineRule="auto"/>
        <w:jc w:val="both"/>
        <w:rPr>
          <w:rFonts w:ascii="OpenSans Regular" w:eastAsia="Times New Roman" w:hAnsi="OpenSans Regular" w:cs="Times New Roman"/>
          <w:color w:val="222222"/>
          <w:sz w:val="21"/>
          <w:szCs w:val="21"/>
        </w:rPr>
      </w:pP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lastRenderedPageBreak/>
        <w:t>Nhu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cầu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lipid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của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trẻ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từ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4-6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tuổi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chiếm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30%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trong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tổng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nhu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cầu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năng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lượng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cụ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thể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khoảng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40g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chất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béo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mỗi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ngày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.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Để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đảm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bảo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cơ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thể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được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cung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cấp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đủ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lipid,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phụ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huynh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nên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bổ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sung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chất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béo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cho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con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bằng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những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thực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phẩm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như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mỡ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động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vật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dầu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cá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(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chất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béo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động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vật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)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hoặc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các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loại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đậu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hạt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(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chất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béo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thực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vật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).</w:t>
      </w:r>
    </w:p>
    <w:p w:rsidR="00D86D5C" w:rsidRPr="00D86D5C" w:rsidRDefault="00D86D5C" w:rsidP="00D86D5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OpenSans Regular" w:eastAsia="Times New Roman" w:hAnsi="OpenSans Regular" w:cs="Times New Roman"/>
          <w:color w:val="222222"/>
          <w:sz w:val="30"/>
          <w:szCs w:val="30"/>
        </w:rPr>
      </w:pPr>
      <w:r w:rsidRPr="00D86D5C">
        <w:rPr>
          <w:rFonts w:ascii="OpenSans Regular" w:eastAsia="Times New Roman" w:hAnsi="OpenSans Regular" w:cs="Times New Roman"/>
          <w:b/>
          <w:bCs/>
          <w:color w:val="222222"/>
          <w:sz w:val="30"/>
          <w:szCs w:val="30"/>
        </w:rPr>
        <w:t xml:space="preserve">3.4. </w:t>
      </w:r>
      <w:proofErr w:type="spellStart"/>
      <w:r w:rsidRPr="00D86D5C">
        <w:rPr>
          <w:rFonts w:ascii="OpenSans Regular" w:eastAsia="Times New Roman" w:hAnsi="OpenSans Regular" w:cs="Times New Roman"/>
          <w:b/>
          <w:bCs/>
          <w:color w:val="222222"/>
          <w:sz w:val="30"/>
          <w:szCs w:val="30"/>
        </w:rPr>
        <w:t>Nhu</w:t>
      </w:r>
      <w:proofErr w:type="spellEnd"/>
      <w:r w:rsidRPr="00D86D5C">
        <w:rPr>
          <w:rFonts w:ascii="OpenSans Regular" w:eastAsia="Times New Roman" w:hAnsi="OpenSans Regular" w:cs="Times New Roman"/>
          <w:b/>
          <w:bCs/>
          <w:color w:val="222222"/>
          <w:sz w:val="30"/>
          <w:szCs w:val="30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b/>
          <w:bCs/>
          <w:color w:val="222222"/>
          <w:sz w:val="30"/>
          <w:szCs w:val="30"/>
        </w:rPr>
        <w:t>cầu</w:t>
      </w:r>
      <w:proofErr w:type="spellEnd"/>
      <w:r w:rsidRPr="00D86D5C">
        <w:rPr>
          <w:rFonts w:ascii="OpenSans Regular" w:eastAsia="Times New Roman" w:hAnsi="OpenSans Regular" w:cs="Times New Roman"/>
          <w:b/>
          <w:bCs/>
          <w:color w:val="222222"/>
          <w:sz w:val="30"/>
          <w:szCs w:val="30"/>
        </w:rPr>
        <w:t xml:space="preserve"> Vitamin </w:t>
      </w:r>
    </w:p>
    <w:p w:rsidR="00D86D5C" w:rsidRPr="00D86D5C" w:rsidRDefault="00D86D5C" w:rsidP="00D86D5C">
      <w:pPr>
        <w:shd w:val="clear" w:color="auto" w:fill="FFFFFF"/>
        <w:spacing w:after="360" w:line="240" w:lineRule="auto"/>
        <w:jc w:val="both"/>
        <w:rPr>
          <w:rFonts w:ascii="OpenSans Regular" w:eastAsia="Times New Roman" w:hAnsi="OpenSans Regular" w:cs="Times New Roman"/>
          <w:color w:val="222222"/>
          <w:sz w:val="21"/>
          <w:szCs w:val="21"/>
        </w:rPr>
      </w:pPr>
      <w:proofErr w:type="gram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Ở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giai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đoạn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1-3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tuổi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vitamin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và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khoáng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chất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đóng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vai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trò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không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thể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thiếu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để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trẻ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phát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triển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toàn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diện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.</w:t>
      </w:r>
      <w:proofErr w:type="gram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Cụ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thể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nhu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cầu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vitamin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cho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trẻ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ở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độ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tuổi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này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cần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đáp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ứng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như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sau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:</w:t>
      </w:r>
    </w:p>
    <w:tbl>
      <w:tblPr>
        <w:tblW w:w="96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7"/>
        <w:gridCol w:w="5965"/>
      </w:tblGrid>
      <w:tr w:rsidR="00D86D5C" w:rsidRPr="00D86D5C" w:rsidTr="00D86D5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:rsidR="00D86D5C" w:rsidRPr="00D86D5C" w:rsidRDefault="00D86D5C" w:rsidP="00D86D5C">
            <w:pPr>
              <w:spacing w:after="360" w:line="240" w:lineRule="auto"/>
              <w:rPr>
                <w:rFonts w:ascii="OpenSans Regular" w:eastAsia="Times New Roman" w:hAnsi="OpenSans Regular" w:cs="Times New Roman"/>
                <w:color w:val="222222"/>
                <w:sz w:val="21"/>
                <w:szCs w:val="21"/>
              </w:rPr>
            </w:pPr>
            <w:r w:rsidRPr="00D86D5C">
              <w:rPr>
                <w:rFonts w:ascii="OpenSans Regular" w:eastAsia="Times New Roman" w:hAnsi="OpenSans Regular" w:cs="Times New Roman"/>
                <w:b/>
                <w:bCs/>
                <w:color w:val="222222"/>
                <w:sz w:val="21"/>
                <w:szCs w:val="21"/>
              </w:rPr>
              <w:t>Vitamin</w:t>
            </w:r>
          </w:p>
        </w:tc>
        <w:tc>
          <w:tcPr>
            <w:tcW w:w="5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  <w:vAlign w:val="center"/>
            <w:hideMark/>
          </w:tcPr>
          <w:p w:rsidR="00D86D5C" w:rsidRPr="00D86D5C" w:rsidRDefault="00D86D5C" w:rsidP="00D86D5C">
            <w:pPr>
              <w:spacing w:after="360" w:line="240" w:lineRule="auto"/>
              <w:rPr>
                <w:rFonts w:ascii="OpenSans Regular" w:eastAsia="Times New Roman" w:hAnsi="OpenSans Regular" w:cs="Times New Roman"/>
                <w:color w:val="222222"/>
                <w:sz w:val="21"/>
                <w:szCs w:val="21"/>
              </w:rPr>
            </w:pPr>
            <w:proofErr w:type="spellStart"/>
            <w:r w:rsidRPr="00D86D5C">
              <w:rPr>
                <w:rFonts w:ascii="OpenSans Regular" w:eastAsia="Times New Roman" w:hAnsi="OpenSans Regular" w:cs="Times New Roman"/>
                <w:b/>
                <w:bCs/>
                <w:color w:val="222222"/>
                <w:sz w:val="21"/>
                <w:szCs w:val="21"/>
              </w:rPr>
              <w:t>Nhu</w:t>
            </w:r>
            <w:proofErr w:type="spellEnd"/>
            <w:r w:rsidRPr="00D86D5C">
              <w:rPr>
                <w:rFonts w:ascii="OpenSans Regular" w:eastAsia="Times New Roman" w:hAnsi="OpenSans Regular" w:cs="Times New Roman"/>
                <w:b/>
                <w:bCs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D86D5C">
              <w:rPr>
                <w:rFonts w:ascii="OpenSans Regular" w:eastAsia="Times New Roman" w:hAnsi="OpenSans Regular" w:cs="Times New Roman"/>
                <w:b/>
                <w:bCs/>
                <w:color w:val="222222"/>
                <w:sz w:val="21"/>
                <w:szCs w:val="21"/>
              </w:rPr>
              <w:t>cầu</w:t>
            </w:r>
            <w:proofErr w:type="spellEnd"/>
            <w:r w:rsidRPr="00D86D5C">
              <w:rPr>
                <w:rFonts w:ascii="OpenSans Regular" w:eastAsia="Times New Roman" w:hAnsi="OpenSans Regular" w:cs="Times New Roman"/>
                <w:b/>
                <w:bCs/>
                <w:color w:val="222222"/>
                <w:sz w:val="21"/>
                <w:szCs w:val="21"/>
              </w:rPr>
              <w:t xml:space="preserve"> vitamin </w:t>
            </w:r>
          </w:p>
          <w:p w:rsidR="00D86D5C" w:rsidRPr="00D86D5C" w:rsidRDefault="00D86D5C" w:rsidP="00D86D5C">
            <w:pPr>
              <w:spacing w:after="360" w:line="240" w:lineRule="auto"/>
              <w:rPr>
                <w:rFonts w:ascii="OpenSans Regular" w:eastAsia="Times New Roman" w:hAnsi="OpenSans Regular" w:cs="Times New Roman"/>
                <w:color w:val="222222"/>
                <w:sz w:val="21"/>
                <w:szCs w:val="21"/>
              </w:rPr>
            </w:pPr>
            <w:proofErr w:type="spellStart"/>
            <w:r w:rsidRPr="00D86D5C">
              <w:rPr>
                <w:rFonts w:ascii="OpenSans Regular" w:eastAsia="Times New Roman" w:hAnsi="OpenSans Regular" w:cs="Times New Roman"/>
                <w:b/>
                <w:bCs/>
                <w:color w:val="222222"/>
                <w:sz w:val="21"/>
                <w:szCs w:val="21"/>
              </w:rPr>
              <w:t>của</w:t>
            </w:r>
            <w:proofErr w:type="spellEnd"/>
            <w:r w:rsidRPr="00D86D5C">
              <w:rPr>
                <w:rFonts w:ascii="OpenSans Regular" w:eastAsia="Times New Roman" w:hAnsi="OpenSans Regular" w:cs="Times New Roman"/>
                <w:b/>
                <w:bCs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D86D5C">
              <w:rPr>
                <w:rFonts w:ascii="OpenSans Regular" w:eastAsia="Times New Roman" w:hAnsi="OpenSans Regular" w:cs="Times New Roman"/>
                <w:b/>
                <w:bCs/>
                <w:color w:val="222222"/>
                <w:sz w:val="21"/>
                <w:szCs w:val="21"/>
              </w:rPr>
              <w:t>trẻ</w:t>
            </w:r>
            <w:proofErr w:type="spellEnd"/>
            <w:r w:rsidRPr="00D86D5C">
              <w:rPr>
                <w:rFonts w:ascii="OpenSans Regular" w:eastAsia="Times New Roman" w:hAnsi="OpenSans Regular" w:cs="Times New Roman"/>
                <w:b/>
                <w:bCs/>
                <w:color w:val="222222"/>
                <w:sz w:val="21"/>
                <w:szCs w:val="21"/>
              </w:rPr>
              <w:t xml:space="preserve"> </w:t>
            </w:r>
            <w:proofErr w:type="spellStart"/>
            <w:r w:rsidRPr="00D86D5C">
              <w:rPr>
                <w:rFonts w:ascii="OpenSans Regular" w:eastAsia="Times New Roman" w:hAnsi="OpenSans Regular" w:cs="Times New Roman"/>
                <w:b/>
                <w:bCs/>
                <w:color w:val="222222"/>
                <w:sz w:val="21"/>
                <w:szCs w:val="21"/>
              </w:rPr>
              <w:t>dưới</w:t>
            </w:r>
            <w:proofErr w:type="spellEnd"/>
            <w:r w:rsidRPr="00D86D5C">
              <w:rPr>
                <w:rFonts w:ascii="OpenSans Regular" w:eastAsia="Times New Roman" w:hAnsi="OpenSans Regular" w:cs="Times New Roman"/>
                <w:b/>
                <w:bCs/>
                <w:color w:val="222222"/>
                <w:sz w:val="21"/>
                <w:szCs w:val="21"/>
              </w:rPr>
              <w:t xml:space="preserve"> 12 </w:t>
            </w:r>
            <w:proofErr w:type="spellStart"/>
            <w:r w:rsidRPr="00D86D5C">
              <w:rPr>
                <w:rFonts w:ascii="OpenSans Regular" w:eastAsia="Times New Roman" w:hAnsi="OpenSans Regular" w:cs="Times New Roman"/>
                <w:b/>
                <w:bCs/>
                <w:color w:val="222222"/>
                <w:sz w:val="21"/>
                <w:szCs w:val="21"/>
              </w:rPr>
              <w:t>tháng</w:t>
            </w:r>
            <w:proofErr w:type="spellEnd"/>
          </w:p>
        </w:tc>
      </w:tr>
      <w:tr w:rsidR="00D86D5C" w:rsidRPr="00D86D5C" w:rsidTr="00D86D5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:rsidR="00D86D5C" w:rsidRPr="00D86D5C" w:rsidRDefault="00D86D5C" w:rsidP="00D86D5C">
            <w:pPr>
              <w:spacing w:after="0" w:line="240" w:lineRule="auto"/>
              <w:rPr>
                <w:rFonts w:ascii="OpenSans Regular" w:eastAsia="Times New Roman" w:hAnsi="OpenSans Regular" w:cs="Times New Roman"/>
                <w:color w:val="222222"/>
                <w:sz w:val="21"/>
                <w:szCs w:val="21"/>
              </w:rPr>
            </w:pPr>
            <w:r w:rsidRPr="00D86D5C">
              <w:rPr>
                <w:rFonts w:ascii="OpenSans Regular" w:eastAsia="Times New Roman" w:hAnsi="OpenSans Regular" w:cs="Times New Roman"/>
                <w:color w:val="222222"/>
                <w:sz w:val="21"/>
                <w:szCs w:val="21"/>
              </w:rPr>
              <w:t>Vitamin B1</w:t>
            </w:r>
          </w:p>
        </w:tc>
        <w:tc>
          <w:tcPr>
            <w:tcW w:w="5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  <w:vAlign w:val="center"/>
            <w:hideMark/>
          </w:tcPr>
          <w:p w:rsidR="00D86D5C" w:rsidRPr="00D86D5C" w:rsidRDefault="00D86D5C" w:rsidP="00D86D5C">
            <w:pPr>
              <w:spacing w:after="0" w:line="240" w:lineRule="auto"/>
              <w:rPr>
                <w:rFonts w:ascii="OpenSans Regular" w:eastAsia="Times New Roman" w:hAnsi="OpenSans Regular" w:cs="Times New Roman"/>
                <w:color w:val="222222"/>
                <w:sz w:val="21"/>
                <w:szCs w:val="21"/>
              </w:rPr>
            </w:pPr>
            <w:r w:rsidRPr="00D86D5C">
              <w:rPr>
                <w:rFonts w:ascii="OpenSans Regular" w:eastAsia="Times New Roman" w:hAnsi="OpenSans Regular" w:cs="Times New Roman"/>
                <w:color w:val="222222"/>
                <w:sz w:val="21"/>
                <w:szCs w:val="21"/>
              </w:rPr>
              <w:t>0,6 mg</w:t>
            </w:r>
          </w:p>
        </w:tc>
      </w:tr>
      <w:tr w:rsidR="00D86D5C" w:rsidRPr="00D86D5C" w:rsidTr="00D86D5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:rsidR="00D86D5C" w:rsidRPr="00D86D5C" w:rsidRDefault="00D86D5C" w:rsidP="00D86D5C">
            <w:pPr>
              <w:spacing w:after="0" w:line="240" w:lineRule="auto"/>
              <w:rPr>
                <w:rFonts w:ascii="OpenSans Regular" w:eastAsia="Times New Roman" w:hAnsi="OpenSans Regular" w:cs="Times New Roman"/>
                <w:color w:val="222222"/>
                <w:sz w:val="21"/>
                <w:szCs w:val="21"/>
              </w:rPr>
            </w:pPr>
            <w:r w:rsidRPr="00D86D5C">
              <w:rPr>
                <w:rFonts w:ascii="OpenSans Regular" w:eastAsia="Times New Roman" w:hAnsi="OpenSans Regular" w:cs="Times New Roman"/>
                <w:color w:val="222222"/>
                <w:sz w:val="21"/>
                <w:szCs w:val="21"/>
              </w:rPr>
              <w:t>Vitamin B2</w:t>
            </w:r>
          </w:p>
        </w:tc>
        <w:tc>
          <w:tcPr>
            <w:tcW w:w="5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  <w:vAlign w:val="center"/>
            <w:hideMark/>
          </w:tcPr>
          <w:p w:rsidR="00D86D5C" w:rsidRPr="00D86D5C" w:rsidRDefault="00D86D5C" w:rsidP="00D86D5C">
            <w:pPr>
              <w:spacing w:after="0" w:line="240" w:lineRule="auto"/>
              <w:rPr>
                <w:rFonts w:ascii="OpenSans Regular" w:eastAsia="Times New Roman" w:hAnsi="OpenSans Regular" w:cs="Times New Roman"/>
                <w:color w:val="222222"/>
                <w:sz w:val="21"/>
                <w:szCs w:val="21"/>
              </w:rPr>
            </w:pPr>
            <w:r w:rsidRPr="00D86D5C">
              <w:rPr>
                <w:rFonts w:ascii="OpenSans Regular" w:eastAsia="Times New Roman" w:hAnsi="OpenSans Regular" w:cs="Times New Roman"/>
                <w:color w:val="222222"/>
                <w:sz w:val="21"/>
                <w:szCs w:val="21"/>
              </w:rPr>
              <w:t>0,6 mg</w:t>
            </w:r>
          </w:p>
        </w:tc>
      </w:tr>
      <w:tr w:rsidR="00D86D5C" w:rsidRPr="00D86D5C" w:rsidTr="00D86D5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:rsidR="00D86D5C" w:rsidRPr="00D86D5C" w:rsidRDefault="00D86D5C" w:rsidP="00D86D5C">
            <w:pPr>
              <w:spacing w:after="0" w:line="240" w:lineRule="auto"/>
              <w:rPr>
                <w:rFonts w:ascii="OpenSans Regular" w:eastAsia="Times New Roman" w:hAnsi="OpenSans Regular" w:cs="Times New Roman"/>
                <w:color w:val="222222"/>
                <w:sz w:val="21"/>
                <w:szCs w:val="21"/>
              </w:rPr>
            </w:pPr>
            <w:r w:rsidRPr="00D86D5C">
              <w:rPr>
                <w:rFonts w:ascii="OpenSans Regular" w:eastAsia="Times New Roman" w:hAnsi="OpenSans Regular" w:cs="Times New Roman"/>
                <w:color w:val="222222"/>
                <w:sz w:val="21"/>
                <w:szCs w:val="21"/>
              </w:rPr>
              <w:t>Vitamin B6</w:t>
            </w:r>
          </w:p>
        </w:tc>
        <w:tc>
          <w:tcPr>
            <w:tcW w:w="5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  <w:vAlign w:val="center"/>
            <w:hideMark/>
          </w:tcPr>
          <w:p w:rsidR="00D86D5C" w:rsidRPr="00D86D5C" w:rsidRDefault="00D86D5C" w:rsidP="00D86D5C">
            <w:pPr>
              <w:spacing w:after="0" w:line="240" w:lineRule="auto"/>
              <w:rPr>
                <w:rFonts w:ascii="OpenSans Regular" w:eastAsia="Times New Roman" w:hAnsi="OpenSans Regular" w:cs="Times New Roman"/>
                <w:color w:val="222222"/>
                <w:sz w:val="21"/>
                <w:szCs w:val="21"/>
              </w:rPr>
            </w:pPr>
            <w:r w:rsidRPr="00D86D5C">
              <w:rPr>
                <w:rFonts w:ascii="OpenSans Regular" w:eastAsia="Times New Roman" w:hAnsi="OpenSans Regular" w:cs="Times New Roman"/>
                <w:color w:val="222222"/>
                <w:sz w:val="21"/>
                <w:szCs w:val="21"/>
              </w:rPr>
              <w:t>0,6mg</w:t>
            </w:r>
          </w:p>
        </w:tc>
      </w:tr>
      <w:tr w:rsidR="00D86D5C" w:rsidRPr="00D86D5C" w:rsidTr="00D86D5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:rsidR="00D86D5C" w:rsidRPr="00D86D5C" w:rsidRDefault="00D86D5C" w:rsidP="00D86D5C">
            <w:pPr>
              <w:spacing w:after="0" w:line="240" w:lineRule="auto"/>
              <w:rPr>
                <w:rFonts w:ascii="OpenSans Regular" w:eastAsia="Times New Roman" w:hAnsi="OpenSans Regular" w:cs="Times New Roman"/>
                <w:color w:val="222222"/>
                <w:sz w:val="21"/>
                <w:szCs w:val="21"/>
              </w:rPr>
            </w:pPr>
            <w:r w:rsidRPr="00D86D5C">
              <w:rPr>
                <w:rFonts w:ascii="OpenSans Regular" w:eastAsia="Times New Roman" w:hAnsi="OpenSans Regular" w:cs="Times New Roman"/>
                <w:color w:val="222222"/>
                <w:sz w:val="21"/>
                <w:szCs w:val="21"/>
              </w:rPr>
              <w:t>Vitamin C</w:t>
            </w:r>
          </w:p>
        </w:tc>
        <w:tc>
          <w:tcPr>
            <w:tcW w:w="5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  <w:vAlign w:val="center"/>
            <w:hideMark/>
          </w:tcPr>
          <w:p w:rsidR="00D86D5C" w:rsidRPr="00D86D5C" w:rsidRDefault="00D86D5C" w:rsidP="00D86D5C">
            <w:pPr>
              <w:spacing w:after="0" w:line="240" w:lineRule="auto"/>
              <w:rPr>
                <w:rFonts w:ascii="OpenSans Regular" w:eastAsia="Times New Roman" w:hAnsi="OpenSans Regular" w:cs="Times New Roman"/>
                <w:color w:val="222222"/>
                <w:sz w:val="21"/>
                <w:szCs w:val="21"/>
              </w:rPr>
            </w:pPr>
            <w:r w:rsidRPr="00D86D5C">
              <w:rPr>
                <w:rFonts w:ascii="OpenSans Regular" w:eastAsia="Times New Roman" w:hAnsi="OpenSans Regular" w:cs="Times New Roman"/>
                <w:color w:val="222222"/>
                <w:sz w:val="21"/>
                <w:szCs w:val="21"/>
              </w:rPr>
              <w:t>30 mg</w:t>
            </w:r>
          </w:p>
        </w:tc>
      </w:tr>
      <w:tr w:rsidR="00D86D5C" w:rsidRPr="00D86D5C" w:rsidTr="00D86D5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:rsidR="00D86D5C" w:rsidRPr="00D86D5C" w:rsidRDefault="00D86D5C" w:rsidP="00D86D5C">
            <w:pPr>
              <w:spacing w:after="0" w:line="240" w:lineRule="auto"/>
              <w:rPr>
                <w:rFonts w:ascii="OpenSans Regular" w:eastAsia="Times New Roman" w:hAnsi="OpenSans Regular" w:cs="Times New Roman"/>
                <w:color w:val="222222"/>
                <w:sz w:val="21"/>
                <w:szCs w:val="21"/>
              </w:rPr>
            </w:pPr>
            <w:r w:rsidRPr="00D86D5C">
              <w:rPr>
                <w:rFonts w:ascii="OpenSans Regular" w:eastAsia="Times New Roman" w:hAnsi="OpenSans Regular" w:cs="Times New Roman"/>
                <w:color w:val="222222"/>
                <w:sz w:val="21"/>
                <w:szCs w:val="21"/>
              </w:rPr>
              <w:t>Vitamin A</w:t>
            </w:r>
          </w:p>
        </w:tc>
        <w:tc>
          <w:tcPr>
            <w:tcW w:w="5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  <w:vAlign w:val="center"/>
            <w:hideMark/>
          </w:tcPr>
          <w:p w:rsidR="00D86D5C" w:rsidRPr="00D86D5C" w:rsidRDefault="00D86D5C" w:rsidP="00D86D5C">
            <w:pPr>
              <w:spacing w:after="0" w:line="240" w:lineRule="auto"/>
              <w:rPr>
                <w:rFonts w:ascii="OpenSans Regular" w:eastAsia="Times New Roman" w:hAnsi="OpenSans Regular" w:cs="Times New Roman"/>
                <w:color w:val="222222"/>
                <w:sz w:val="21"/>
                <w:szCs w:val="21"/>
              </w:rPr>
            </w:pPr>
            <w:r w:rsidRPr="00D86D5C">
              <w:rPr>
                <w:rFonts w:ascii="OpenSans Regular" w:eastAsia="Times New Roman" w:hAnsi="OpenSans Regular" w:cs="Times New Roman"/>
                <w:color w:val="222222"/>
                <w:sz w:val="21"/>
                <w:szCs w:val="21"/>
              </w:rPr>
              <w:t>450 µg</w:t>
            </w:r>
          </w:p>
        </w:tc>
      </w:tr>
      <w:tr w:rsidR="00D86D5C" w:rsidRPr="00D86D5C" w:rsidTr="00D86D5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:rsidR="00D86D5C" w:rsidRPr="00D86D5C" w:rsidRDefault="00D86D5C" w:rsidP="00D86D5C">
            <w:pPr>
              <w:spacing w:after="0" w:line="240" w:lineRule="auto"/>
              <w:rPr>
                <w:rFonts w:ascii="OpenSans Regular" w:eastAsia="Times New Roman" w:hAnsi="OpenSans Regular" w:cs="Times New Roman"/>
                <w:color w:val="222222"/>
                <w:sz w:val="21"/>
                <w:szCs w:val="21"/>
              </w:rPr>
            </w:pPr>
            <w:r w:rsidRPr="00D86D5C">
              <w:rPr>
                <w:rFonts w:ascii="OpenSans Regular" w:eastAsia="Times New Roman" w:hAnsi="OpenSans Regular" w:cs="Times New Roman"/>
                <w:color w:val="222222"/>
                <w:sz w:val="21"/>
                <w:szCs w:val="21"/>
              </w:rPr>
              <w:t>Vitamin D</w:t>
            </w:r>
          </w:p>
        </w:tc>
        <w:tc>
          <w:tcPr>
            <w:tcW w:w="5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6" w:type="dxa"/>
              <w:left w:w="0" w:type="dxa"/>
              <w:bottom w:w="96" w:type="dxa"/>
              <w:right w:w="0" w:type="dxa"/>
            </w:tcMar>
            <w:vAlign w:val="center"/>
            <w:hideMark/>
          </w:tcPr>
          <w:p w:rsidR="00D86D5C" w:rsidRPr="00D86D5C" w:rsidRDefault="00D86D5C" w:rsidP="00D86D5C">
            <w:pPr>
              <w:spacing w:after="0" w:line="240" w:lineRule="auto"/>
              <w:rPr>
                <w:rFonts w:ascii="OpenSans Regular" w:eastAsia="Times New Roman" w:hAnsi="OpenSans Regular" w:cs="Times New Roman"/>
                <w:color w:val="222222"/>
                <w:sz w:val="21"/>
                <w:szCs w:val="21"/>
              </w:rPr>
            </w:pPr>
            <w:r w:rsidRPr="00D86D5C">
              <w:rPr>
                <w:rFonts w:ascii="OpenSans Regular" w:eastAsia="Times New Roman" w:hAnsi="OpenSans Regular" w:cs="Times New Roman"/>
                <w:color w:val="222222"/>
                <w:sz w:val="21"/>
                <w:szCs w:val="21"/>
              </w:rPr>
              <w:t>5 µg</w:t>
            </w:r>
          </w:p>
        </w:tc>
      </w:tr>
    </w:tbl>
    <w:p w:rsidR="00D86D5C" w:rsidRPr="00D86D5C" w:rsidRDefault="00D86D5C" w:rsidP="00D86D5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OpenSans Regular" w:eastAsia="Times New Roman" w:hAnsi="OpenSans Regular" w:cs="Times New Roman"/>
          <w:color w:val="222222"/>
          <w:sz w:val="30"/>
          <w:szCs w:val="30"/>
        </w:rPr>
      </w:pPr>
      <w:r w:rsidRPr="00D86D5C">
        <w:rPr>
          <w:rFonts w:ascii="OpenSans Regular" w:eastAsia="Times New Roman" w:hAnsi="OpenSans Regular" w:cs="Times New Roman"/>
          <w:b/>
          <w:bCs/>
          <w:color w:val="222222"/>
          <w:sz w:val="30"/>
          <w:szCs w:val="30"/>
        </w:rPr>
        <w:t xml:space="preserve">3.5. </w:t>
      </w:r>
      <w:proofErr w:type="spellStart"/>
      <w:r w:rsidRPr="00D86D5C">
        <w:rPr>
          <w:rFonts w:ascii="OpenSans Regular" w:eastAsia="Times New Roman" w:hAnsi="OpenSans Regular" w:cs="Times New Roman"/>
          <w:b/>
          <w:bCs/>
          <w:color w:val="222222"/>
          <w:sz w:val="30"/>
          <w:szCs w:val="30"/>
        </w:rPr>
        <w:t>Nhu</w:t>
      </w:r>
      <w:proofErr w:type="spellEnd"/>
      <w:r w:rsidRPr="00D86D5C">
        <w:rPr>
          <w:rFonts w:ascii="OpenSans Regular" w:eastAsia="Times New Roman" w:hAnsi="OpenSans Regular" w:cs="Times New Roman"/>
          <w:b/>
          <w:bCs/>
          <w:color w:val="222222"/>
          <w:sz w:val="30"/>
          <w:szCs w:val="30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b/>
          <w:bCs/>
          <w:color w:val="222222"/>
          <w:sz w:val="30"/>
          <w:szCs w:val="30"/>
        </w:rPr>
        <w:t>cầu</w:t>
      </w:r>
      <w:proofErr w:type="spellEnd"/>
      <w:r w:rsidRPr="00D86D5C">
        <w:rPr>
          <w:rFonts w:ascii="OpenSans Regular" w:eastAsia="Times New Roman" w:hAnsi="OpenSans Regular" w:cs="Times New Roman"/>
          <w:b/>
          <w:bCs/>
          <w:color w:val="222222"/>
          <w:sz w:val="30"/>
          <w:szCs w:val="30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b/>
          <w:bCs/>
          <w:color w:val="222222"/>
          <w:sz w:val="30"/>
          <w:szCs w:val="30"/>
        </w:rPr>
        <w:t>một</w:t>
      </w:r>
      <w:proofErr w:type="spellEnd"/>
      <w:r w:rsidRPr="00D86D5C">
        <w:rPr>
          <w:rFonts w:ascii="OpenSans Regular" w:eastAsia="Times New Roman" w:hAnsi="OpenSans Regular" w:cs="Times New Roman"/>
          <w:b/>
          <w:bCs/>
          <w:color w:val="222222"/>
          <w:sz w:val="30"/>
          <w:szCs w:val="30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b/>
          <w:bCs/>
          <w:color w:val="222222"/>
          <w:sz w:val="30"/>
          <w:szCs w:val="30"/>
        </w:rPr>
        <w:t>số</w:t>
      </w:r>
      <w:proofErr w:type="spellEnd"/>
      <w:r w:rsidRPr="00D86D5C">
        <w:rPr>
          <w:rFonts w:ascii="OpenSans Regular" w:eastAsia="Times New Roman" w:hAnsi="OpenSans Regular" w:cs="Times New Roman"/>
          <w:b/>
          <w:bCs/>
          <w:color w:val="222222"/>
          <w:sz w:val="30"/>
          <w:szCs w:val="30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b/>
          <w:bCs/>
          <w:color w:val="222222"/>
          <w:sz w:val="30"/>
          <w:szCs w:val="30"/>
        </w:rPr>
        <w:t>khoáng</w:t>
      </w:r>
      <w:proofErr w:type="spellEnd"/>
      <w:r w:rsidRPr="00D86D5C">
        <w:rPr>
          <w:rFonts w:ascii="OpenSans Regular" w:eastAsia="Times New Roman" w:hAnsi="OpenSans Regular" w:cs="Times New Roman"/>
          <w:b/>
          <w:bCs/>
          <w:color w:val="222222"/>
          <w:sz w:val="30"/>
          <w:szCs w:val="30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b/>
          <w:bCs/>
          <w:color w:val="222222"/>
          <w:sz w:val="30"/>
          <w:szCs w:val="30"/>
        </w:rPr>
        <w:t>chất</w:t>
      </w:r>
      <w:proofErr w:type="spellEnd"/>
      <w:r w:rsidRPr="00D86D5C">
        <w:rPr>
          <w:rFonts w:ascii="OpenSans Regular" w:eastAsia="Times New Roman" w:hAnsi="OpenSans Regular" w:cs="Times New Roman"/>
          <w:b/>
          <w:bCs/>
          <w:color w:val="222222"/>
          <w:sz w:val="30"/>
          <w:szCs w:val="30"/>
        </w:rPr>
        <w:t> </w:t>
      </w:r>
    </w:p>
    <w:p w:rsidR="00D86D5C" w:rsidRPr="00D86D5C" w:rsidRDefault="00D86D5C" w:rsidP="00D86D5C">
      <w:pPr>
        <w:shd w:val="clear" w:color="auto" w:fill="FFFFFF"/>
        <w:spacing w:after="360" w:line="240" w:lineRule="auto"/>
        <w:jc w:val="both"/>
        <w:rPr>
          <w:rFonts w:ascii="OpenSans Regular" w:eastAsia="Times New Roman" w:hAnsi="OpenSans Regular" w:cs="Times New Roman"/>
          <w:color w:val="222222"/>
          <w:sz w:val="21"/>
          <w:szCs w:val="21"/>
        </w:rPr>
      </w:pPr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Ở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độ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tuổi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4-6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tuổi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này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phụ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huynh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vẫn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nên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lưu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ý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đảm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bảo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khoáng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chất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proofErr w:type="gram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theo</w:t>
      </w:r>
      <w:proofErr w:type="spellEnd"/>
      <w:proofErr w:type="gram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đúng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lượng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cần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thiết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cho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trẻ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:</w:t>
      </w:r>
    </w:p>
    <w:p w:rsidR="00D86D5C" w:rsidRPr="00D86D5C" w:rsidRDefault="00D86D5C" w:rsidP="00D86D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 Regular" w:eastAsia="Times New Roman" w:hAnsi="OpenSans Regular" w:cs="Times New Roman"/>
          <w:color w:val="222222"/>
          <w:sz w:val="21"/>
          <w:szCs w:val="21"/>
        </w:rPr>
      </w:pP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Canxi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: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Trẻ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cần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khoảng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1000mg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canxi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mỗi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ngày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để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duy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trì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hệ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proofErr w:type="gram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xương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,</w:t>
      </w:r>
      <w:proofErr w:type="gram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răng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chắc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khỏe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.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Phụ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huynh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có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thể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thêm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vào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thực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đơn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của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trẻ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những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thực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phẩm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giàu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canxi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như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: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sữa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đậu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nành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nước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cam,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khoai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lang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khoai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tây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đậu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xanh</w:t>
      </w:r>
      <w:proofErr w:type="spellEnd"/>
      <w:proofErr w:type="gram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,…</w:t>
      </w:r>
      <w:proofErr w:type="gramEnd"/>
    </w:p>
    <w:p w:rsidR="00D86D5C" w:rsidRPr="00D86D5C" w:rsidRDefault="00D86D5C" w:rsidP="00D86D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 Regular" w:eastAsia="Times New Roman" w:hAnsi="OpenSans Regular" w:cs="Times New Roman"/>
          <w:color w:val="222222"/>
          <w:sz w:val="21"/>
          <w:szCs w:val="21"/>
        </w:rPr>
      </w:pP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Sắt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: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Trẻ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4-6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tuổi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cần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bổ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sung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dưới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7 mg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sắt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mỗi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ngày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để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đảm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bảo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phòng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ngừa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thiếu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máu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do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thiếu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sắt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ở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trẻ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.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Sắt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được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tìm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thấy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trong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các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thực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phẩm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như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thịt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lợn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bò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cừu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và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những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loại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rau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xanh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đậm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đậu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và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ngũ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cốc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nguyên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hạt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…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Tuy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nhiên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để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tránh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lạm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dụng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khoáng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chất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này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phụ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huynh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có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thể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tham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khảo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ý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kiến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của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bác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sĩ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để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tránh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ảnh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hưởng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đến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sức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khỏe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của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trẻ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. </w:t>
      </w:r>
    </w:p>
    <w:p w:rsidR="00D86D5C" w:rsidRPr="00D86D5C" w:rsidRDefault="00D86D5C" w:rsidP="00D86D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 Regular" w:eastAsia="Times New Roman" w:hAnsi="OpenSans Regular" w:cs="Times New Roman"/>
          <w:color w:val="222222"/>
          <w:sz w:val="21"/>
          <w:szCs w:val="21"/>
        </w:rPr>
      </w:pP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Kẽm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: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Nhu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cầu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kẽm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của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trẻ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là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5mg/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ngày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.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Mẹ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có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thể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bổ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sung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kẽm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cho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trẻ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qua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các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loại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thực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phẩm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đa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dạng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như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: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thịt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hải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sản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sản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phẩm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từ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sữa</w:t>
      </w:r>
      <w:proofErr w:type="spellEnd"/>
      <w:proofErr w:type="gram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,…</w:t>
      </w:r>
      <w:proofErr w:type="gram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Chẳng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hạn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như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một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khẩu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phần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thịt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bò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cung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cấp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7 mg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kẽm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trong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một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lượng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thịt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lợn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có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2,9g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kẽm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và</w:t>
      </w:r>
      <w:proofErr w:type="spellEnd"/>
      <w:proofErr w:type="gram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 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thịt</w:t>
      </w:r>
      <w:proofErr w:type="spellEnd"/>
      <w:proofErr w:type="gram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gà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 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bổ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sung 2,4mg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cho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trẻ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.</w:t>
      </w:r>
    </w:p>
    <w:p w:rsidR="00D86D5C" w:rsidRPr="00D86D5C" w:rsidRDefault="00D86D5C" w:rsidP="00D86D5C">
      <w:pPr>
        <w:shd w:val="clear" w:color="auto" w:fill="FFFFFF"/>
        <w:spacing w:after="360" w:line="240" w:lineRule="auto"/>
        <w:jc w:val="center"/>
        <w:rPr>
          <w:rFonts w:ascii="OpenSans Regular" w:eastAsia="Times New Roman" w:hAnsi="OpenSans Regular" w:cs="Times New Roman"/>
          <w:color w:val="222222"/>
          <w:sz w:val="21"/>
          <w:szCs w:val="21"/>
        </w:rPr>
      </w:pP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Không</w:t>
      </w:r>
      <w:proofErr w:type="spellEnd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thể</w:t>
      </w:r>
      <w:proofErr w:type="spellEnd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thiếu</w:t>
      </w:r>
      <w:proofErr w:type="spellEnd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các</w:t>
      </w:r>
      <w:proofErr w:type="spellEnd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thực</w:t>
      </w:r>
      <w:proofErr w:type="spellEnd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phẩm</w:t>
      </w:r>
      <w:proofErr w:type="spellEnd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bổ</w:t>
      </w:r>
      <w:proofErr w:type="spellEnd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 xml:space="preserve"> sung </w:t>
      </w: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dưỡng</w:t>
      </w:r>
      <w:proofErr w:type="spellEnd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chất</w:t>
      </w:r>
      <w:proofErr w:type="spellEnd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cần</w:t>
      </w:r>
      <w:proofErr w:type="spellEnd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thiết</w:t>
      </w:r>
      <w:proofErr w:type="spellEnd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trong</w:t>
      </w:r>
      <w:proofErr w:type="spellEnd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bảng</w:t>
      </w:r>
      <w:proofErr w:type="spellEnd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dinh</w:t>
      </w:r>
      <w:proofErr w:type="spellEnd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dưỡng</w:t>
      </w:r>
      <w:proofErr w:type="spellEnd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cho</w:t>
      </w:r>
      <w:proofErr w:type="spellEnd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trẻ</w:t>
      </w:r>
      <w:proofErr w:type="spellEnd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từ</w:t>
      </w:r>
      <w:proofErr w:type="spellEnd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 xml:space="preserve"> 4-6 </w:t>
      </w:r>
      <w:proofErr w:type="spellStart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tuổi</w:t>
      </w:r>
      <w:proofErr w:type="spellEnd"/>
      <w:r w:rsidRPr="00D86D5C">
        <w:rPr>
          <w:rFonts w:ascii="OpenSans Regular" w:eastAsia="Times New Roman" w:hAnsi="OpenSans Regular" w:cs="Times New Roman"/>
          <w:i/>
          <w:iCs/>
          <w:color w:val="222222"/>
          <w:sz w:val="21"/>
          <w:szCs w:val="21"/>
        </w:rPr>
        <w:t>.</w:t>
      </w:r>
    </w:p>
    <w:p w:rsidR="00D86D5C" w:rsidRPr="00D86D5C" w:rsidRDefault="00D86D5C" w:rsidP="00D86D5C">
      <w:pPr>
        <w:shd w:val="clear" w:color="auto" w:fill="FFFFFF"/>
        <w:spacing w:after="360" w:line="240" w:lineRule="auto"/>
        <w:jc w:val="both"/>
        <w:rPr>
          <w:rFonts w:ascii="OpenSans Regular" w:eastAsia="Times New Roman" w:hAnsi="OpenSans Regular" w:cs="Times New Roman"/>
          <w:color w:val="222222"/>
          <w:sz w:val="21"/>
          <w:szCs w:val="21"/>
        </w:rPr>
      </w:pP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Bên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cạnh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chú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ý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đến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các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nhu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cầu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năng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lượng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dinh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dưỡng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của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trẻ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cha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mẹ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cũng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nên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nắm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rõ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những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lưu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ý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quan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trọng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khi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xây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dựng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chế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độ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proofErr w:type="gram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ăn</w:t>
      </w:r>
      <w:proofErr w:type="spellEnd"/>
      <w:proofErr w:type="gram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uống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của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trẻ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ví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dụ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: </w:t>
      </w:r>
    </w:p>
    <w:p w:rsidR="00D86D5C" w:rsidRPr="00D86D5C" w:rsidRDefault="00D86D5C" w:rsidP="00D86D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 Regular" w:eastAsia="Times New Roman" w:hAnsi="OpenSans Regular" w:cs="Times New Roman"/>
          <w:color w:val="222222"/>
          <w:sz w:val="21"/>
          <w:szCs w:val="21"/>
        </w:rPr>
      </w:pP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Ngoài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việc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xây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dựng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khẩu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phần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proofErr w:type="gram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ăn</w:t>
      </w:r>
      <w:proofErr w:type="spellEnd"/>
      <w:proofErr w:type="gram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đầy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đủ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dinh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dưỡng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cha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mẹ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nên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bổ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sung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thêm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sữa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và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các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chế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phẩm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từ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sữa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cho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con. </w:t>
      </w:r>
    </w:p>
    <w:p w:rsidR="00D86D5C" w:rsidRPr="00D86D5C" w:rsidRDefault="00D86D5C" w:rsidP="00D86D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 Regular" w:eastAsia="Times New Roman" w:hAnsi="OpenSans Regular" w:cs="Times New Roman"/>
          <w:color w:val="222222"/>
          <w:sz w:val="21"/>
          <w:szCs w:val="21"/>
        </w:rPr>
      </w:pP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Tăng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lượng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rau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củ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quả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trái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cây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trong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thực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đơn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của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trẻ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.</w:t>
      </w:r>
    </w:p>
    <w:p w:rsidR="00D86D5C" w:rsidRPr="00D86D5C" w:rsidRDefault="00D86D5C" w:rsidP="00D86D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 Regular" w:eastAsia="Times New Roman" w:hAnsi="OpenSans Regular" w:cs="Times New Roman"/>
          <w:color w:val="222222"/>
          <w:sz w:val="21"/>
          <w:szCs w:val="21"/>
        </w:rPr>
      </w:pP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Nên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sử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dụng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khoảng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50%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tổng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lượng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muối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nạp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vào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so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với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người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trưởng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thành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cụ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thể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là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khoảng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2,5g/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ngày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(WHO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khuyến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cáo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hàm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lượng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muối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cho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người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trưởng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thành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là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5g).</w:t>
      </w:r>
    </w:p>
    <w:p w:rsidR="00D86D5C" w:rsidRPr="00D86D5C" w:rsidRDefault="00D86D5C" w:rsidP="00D86D5C">
      <w:pPr>
        <w:shd w:val="clear" w:color="auto" w:fill="FFFFFF"/>
        <w:spacing w:after="360" w:line="240" w:lineRule="auto"/>
        <w:jc w:val="both"/>
        <w:rPr>
          <w:rFonts w:ascii="OpenSans Regular" w:eastAsia="Times New Roman" w:hAnsi="OpenSans Regular" w:cs="Times New Roman"/>
          <w:color w:val="222222"/>
          <w:sz w:val="21"/>
          <w:szCs w:val="21"/>
        </w:rPr>
      </w:pP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lastRenderedPageBreak/>
        <w:t>Hy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vọng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sau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bài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viết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trên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phụ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huynh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sẽ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có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thêm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kiến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thức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tổng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quát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về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bảng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dinh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dưỡng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cho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bé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qua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từng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độ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tuổi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.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Bên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cạnh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đó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cha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mẹ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cũng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nên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quan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tâm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đến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lượng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gia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vị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nêm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nếm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khi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chế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biến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thức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ăn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cho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con,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bởi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lẽ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trong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thực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phẩm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tự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nhiên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cũng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đã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chứa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sẵn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muối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;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nếu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không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để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ý, cha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mẹ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rất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dễ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nêm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nếm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quá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tay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khiến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bé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vô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tình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ăn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mặn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hơn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.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Quan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tâm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sát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sao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đến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chế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độ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dinh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dưỡng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và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ưu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tiên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sử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dụng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gia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vị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giảm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mặn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trong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những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năm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đầu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đời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của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bé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,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bạn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 xml:space="preserve"> </w:t>
      </w:r>
      <w:proofErr w:type="spellStart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nhé</w:t>
      </w:r>
      <w:proofErr w:type="spellEnd"/>
      <w:r w:rsidRPr="00D86D5C">
        <w:rPr>
          <w:rFonts w:ascii="OpenSans Regular" w:eastAsia="Times New Roman" w:hAnsi="OpenSans Regular" w:cs="Times New Roman"/>
          <w:color w:val="222222"/>
          <w:sz w:val="21"/>
          <w:szCs w:val="21"/>
        </w:rPr>
        <w:t>!</w:t>
      </w:r>
    </w:p>
    <w:p w:rsidR="006A57AE" w:rsidRDefault="006A57AE"/>
    <w:sectPr w:rsidR="006A57AE" w:rsidSect="00D86D5C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F24"/>
    <w:multiLevelType w:val="multilevel"/>
    <w:tmpl w:val="33AA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F70454"/>
    <w:multiLevelType w:val="multilevel"/>
    <w:tmpl w:val="4EEC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5C"/>
    <w:rsid w:val="00080E4B"/>
    <w:rsid w:val="004176FE"/>
    <w:rsid w:val="006A57AE"/>
    <w:rsid w:val="00D0181E"/>
    <w:rsid w:val="00D8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2022-11-20T13:56:00Z</dcterms:created>
  <dcterms:modified xsi:type="dcterms:W3CDTF">2022-11-20T13:57:00Z</dcterms:modified>
</cp:coreProperties>
</file>