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E0" w:rsidRDefault="000439E0" w:rsidP="000439E0">
      <w:pPr>
        <w:shd w:val="clear" w:color="auto" w:fill="FFFFFF"/>
        <w:jc w:val="center"/>
        <w:rPr>
          <w:rFonts w:ascii="Times New Roman" w:hAnsi="Times New Roman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  <w:t>Thủ tục 2: Chuyển trường và rút hồ sơ học sinh đi nơi khác</w:t>
      </w:r>
    </w:p>
    <w:p w:rsidR="000439E0" w:rsidRDefault="000439E0" w:rsidP="000439E0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i w:val="0"/>
          <w:color w:val="000000"/>
          <w:spacing w:val="0"/>
          <w:sz w:val="28"/>
          <w:szCs w:val="28"/>
        </w:rPr>
      </w:pPr>
    </w:p>
    <w:tbl>
      <w:tblPr>
        <w:tblW w:w="1002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2400"/>
        <w:gridCol w:w="7620"/>
      </w:tblGrid>
      <w:tr w:rsidR="000439E0" w:rsidTr="000439E0">
        <w:trPr>
          <w:trHeight w:val="16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1. Trình tự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1. Đối với Phụ huynh học sinh hoặc người giám hộ: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Bước 1: 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Viêt Đơn xin chuyển trường đi nơi khác có xác nhận đồng ý của GVCN và Ban Giám hiệu và Đơn xin nhập học có xác nhận đồng ý của Hiệu trưởng trường muốn chuyển đi.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Bước 2: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 Làm thủ tục rút hồ sơ tại bộ phận Văn thư nhà trường.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2. Đối với cán bộ thụ lý hồ sơ: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u w:val="single"/>
              </w:rPr>
              <w:t>Bước 1: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Tiếp nhận Đơn xin chuyển trường đi nơi khác có xác nhận đồng ý của GVCN và Ban Giám hiệu và ghi phiếu hẹn trả hồ sơ.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u w:val="single"/>
              </w:rPr>
              <w:t>Bước 2:</w:t>
            </w: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 xml:space="preserve"> Chuẩn bị hồ </w:t>
            </w:r>
            <w:proofErr w:type="gramStart"/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sơ :</w:t>
            </w:r>
            <w:proofErr w:type="gramEnd"/>
          </w:p>
          <w:p w:rsidR="000439E0" w:rsidRDefault="000439E0">
            <w:pPr>
              <w:spacing w:line="288" w:lineRule="auto"/>
              <w:ind w:hanging="1200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       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K  Kiểm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 tra thông tin, đối chiếu hồ sơ gốc </w:t>
            </w:r>
          </w:p>
          <w:p w:rsidR="000439E0" w:rsidRDefault="000439E0">
            <w:pPr>
              <w:spacing w:line="288" w:lineRule="auto"/>
              <w:ind w:hanging="312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-        - Cấp Phiếu điểm đối với trường hợp học sinh học hết học kỳ I của năm học </w:t>
            </w:r>
          </w:p>
          <w:p w:rsidR="000439E0" w:rsidRDefault="000439E0">
            <w:pPr>
              <w:spacing w:line="288" w:lineRule="auto"/>
              <w:ind w:hanging="1200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                   - Cấp Giấy giới thiệu chuyển trường </w:t>
            </w: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u w:val="single"/>
              </w:rPr>
              <w:t>Bước 3: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 Bàn giao hồ sơ cho PHHS hoặc người giám hộ (PHHS ký nhận vào sổ chuyển đi - chuyển đến)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2. Cách thức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 w:rsidP="008C66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Nộp và nhận kết quả trực tiếp tại bộ phận Văn phòng trường THCS </w:t>
            </w:r>
            <w:r w:rsidR="008C66C2"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Bồ Đề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3. Thành phần, số lượng hồ sơ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Đơn xin chuyển trường đi nơi khác có xác nhận đồng ý của GVCN và Ban Giám hiệu;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Đơn xin nhập học có xác nhận đồng ý của Hiệu trưởng trường muốn chuyển đi.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color w:val="000000"/>
                <w:spacing w:val="0"/>
                <w:sz w:val="28"/>
                <w:szCs w:val="28"/>
              </w:rPr>
              <w:t>(Các bản sao đều có công chứng)</w:t>
            </w: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Số lượng Hồ sơ: </w:t>
            </w: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01 bộ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4. Thời hạn giải quyết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02 ngày nếu đủ hồ sơ hợp lệ.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5. Đối tượng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Phụ huynh học sinh hoặc người giám hộ</w:t>
            </w:r>
          </w:p>
        </w:tc>
      </w:tr>
      <w:tr w:rsidR="000439E0" w:rsidTr="000439E0">
        <w:trPr>
          <w:trHeight w:val="106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6. Cơ quan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</w:p>
          <w:p w:rsidR="000439E0" w:rsidRDefault="000439E0" w:rsidP="008C66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Trường THCS </w:t>
            </w:r>
            <w:r w:rsidR="008C66C2"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Bồ Đề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 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lastRenderedPageBreak/>
              <w:t>7. Kết quả thực hiện thủ tục hành chính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Hồ sơ của học sinh: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- Ðơn xin chuyển trường do cha hoặc mẹ hoặc người giám hộ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ký,có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 xác nhận tiếp nhận của Hiệu trưởng trường THCS nơi chuyển  đến (Bản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Học bạ (Bản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Giấy khai sinh. (Bản sao)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Giấy giới thiệu chuyển trường (Bản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- Phiếu điểm đối với trường hợp học sinh học hết học kỳ I của năm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học</w:t>
            </w: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Hộ khẩu hoặc giấy chứng nhận tạm trú (Bản sao)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Các giấy tờ khác liên quan (Nếu có)</w:t>
            </w: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Số lượng Hồ sơ: 01 bộ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8. Lệ phí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9. Tên mẫu đơn, mẫu tờ khai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10. Yêu cầu, điều kiện thực hiện 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11. C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 sở pháp lý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Quyết định số 51/2002/QĐ-BGDĐT ngày 25 tháng 12 năm 2002 của Bộ Trưởng Bộ Giáo dục &amp; Đào tạo về việc ban hành “Quy định chuyển trường và tiếp nhận học sinh tại các trường trung học cơ sở và trung học phổ thông”.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12. Tài liệu 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ính kèm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</w:tbl>
    <w:p w:rsidR="000439E0" w:rsidRDefault="000439E0" w:rsidP="000439E0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  <w:bookmarkStart w:id="0" w:name="_GoBack"/>
      <w:bookmarkEnd w:id="0"/>
    </w:p>
    <w:sectPr w:rsidR="0004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6D"/>
    <w:rsid w:val="000439E0"/>
    <w:rsid w:val="000C70B7"/>
    <w:rsid w:val="008C66C2"/>
    <w:rsid w:val="00A0076D"/>
    <w:rsid w:val="00A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C39C"/>
  <w15:docId w15:val="{D41BD9FF-0B2F-482B-BC8D-20F2EE0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E0"/>
    <w:pPr>
      <w:spacing w:after="0" w:line="240" w:lineRule="auto"/>
    </w:pPr>
    <w:rPr>
      <w:rFonts w:ascii="VNI-Brush" w:eastAsia="Times New Roman" w:hAnsi="VNI-Brush" w:cs="Times New Roman"/>
      <w:b/>
      <w:i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LongBienDistrict</dc:creator>
  <cp:keywords/>
  <dc:description/>
  <cp:lastModifiedBy>Admin</cp:lastModifiedBy>
  <cp:revision>3</cp:revision>
  <dcterms:created xsi:type="dcterms:W3CDTF">2023-09-05T08:15:00Z</dcterms:created>
  <dcterms:modified xsi:type="dcterms:W3CDTF">2023-09-05T08:15:00Z</dcterms:modified>
</cp:coreProperties>
</file>