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72"/>
          <w:shd w:fill="FFFFFF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72"/>
          <w:shd w:fill="FFFFFF" w:val="clear"/>
        </w:rPr>
        <w:t xml:space="preserve">         Ph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72"/>
          <w:shd w:fill="FFFFFF" w:val="clear"/>
        </w:rPr>
        <w:t xml:space="preserve">ải l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72"/>
          <w:shd w:fill="FFFFFF" w:val="clear"/>
        </w:rPr>
        <w:t xml:space="preserve">à hai tay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                 Ng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ồi b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ên m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ẹ b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é b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ăn khoăn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                 Đưa tăm sao l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ại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đưa b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ằng hai tay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                 Con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ơi, con h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ỏi r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õ hay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                 Cái t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ăm nh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ẹ lắm một tay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đư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ợc rồi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                 Nh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ưng đ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âu ch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ỉ nhẹ m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à thôi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        Mà là l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ễ ph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ép v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ới ng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ời bề tr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ên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        Hai tay kính m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ến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đưa l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ên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        Là lòng con th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ảo ch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áu hi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ền hiện ra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       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Đưa m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ời bố, mẹ,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ông, bà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        Cái t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ăm hi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ếu thảo phải l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à hai tay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                                                     Ph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ạm C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úc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