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 D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ế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ọ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 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ữ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ẹ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đưa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đi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ọc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Viết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đi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ào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ữ O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Dế vẽ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òng tròn to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ặt trời xinh mẹ nhỉ?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ìn theo tay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ẹ chỉ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ọc chữ l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đi con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ụ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ời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ên môi son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Tia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ặt trời mẹ ạ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Mẹ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ơm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ào hai má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ọc chữ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Ô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ẹ xem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Ôi chi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ếc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ũ ai đem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ội mặt trời thế nhỉ?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