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11" w:rsidRPr="00C76DC8" w:rsidRDefault="002C7953" w:rsidP="00C76DC8">
      <w:pPr>
        <w:shd w:val="clear" w:color="auto" w:fill="FFFFFF"/>
        <w:spacing w:before="100" w:beforeAutospacing="1" w:after="0" w:line="240" w:lineRule="auto"/>
        <w:rPr>
          <w:b/>
          <w:color w:val="00B050"/>
          <w:sz w:val="44"/>
          <w:szCs w:val="44"/>
        </w:rPr>
      </w:pPr>
      <w:hyperlink r:id="rId4" w:history="1">
        <w:r w:rsidR="007F2511" w:rsidRPr="00C76DC8">
          <w:rPr>
            <w:rFonts w:eastAsia="Times New Roman" w:cs="Times New Roman"/>
            <w:b/>
            <w:bCs/>
            <w:color w:val="00B050"/>
            <w:sz w:val="44"/>
            <w:szCs w:val="44"/>
          </w:rPr>
          <w:t>Truyền thông phòng, chống dịch COVID-19 trong tình hình mới</w:t>
        </w:r>
      </w:hyperlink>
      <w:r w:rsidR="00E915DF" w:rsidRPr="00C76DC8">
        <w:rPr>
          <w:b/>
          <w:color w:val="00B050"/>
          <w:sz w:val="44"/>
          <w:szCs w:val="44"/>
        </w:rPr>
        <w:t xml:space="preserve"> theo Thông điệp 2K.</w:t>
      </w:r>
    </w:p>
    <w:p w:rsidR="00E915DF" w:rsidRPr="00C76DC8" w:rsidRDefault="00E915DF" w:rsidP="00C76DC8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eastAsia="Times New Roman" w:cs="Times New Roman"/>
          <w:b/>
          <w:bCs/>
          <w:color w:val="101010"/>
          <w:szCs w:val="28"/>
        </w:rPr>
      </w:pPr>
      <w:r w:rsidRPr="00C76DC8">
        <w:rPr>
          <w:rFonts w:eastAsia="Times New Roman" w:cs="Times New Roman"/>
          <w:b/>
          <w:bCs/>
          <w:color w:val="101010"/>
          <w:szCs w:val="28"/>
        </w:rPr>
        <w:t>Sở Y tế vừa ban hành Kế hoạch triển khai Chiến dịch truyền thông phòng, chống dịch COVID-19 trong tình hình mới với chủ đề “Vì một Việt Nam vững vàng và khỏe mạnh".</w:t>
      </w:r>
    </w:p>
    <w:p w:rsidR="00E915DF" w:rsidRPr="00C76DC8" w:rsidRDefault="00E915DF" w:rsidP="00C76DC8">
      <w:pPr>
        <w:spacing w:before="100" w:beforeAutospacing="1" w:after="0" w:line="240" w:lineRule="auto"/>
        <w:ind w:firstLine="720"/>
        <w:jc w:val="both"/>
        <w:rPr>
          <w:b/>
          <w:szCs w:val="28"/>
          <w:lang w:val="nl-NL"/>
        </w:rPr>
      </w:pPr>
      <w:r w:rsidRPr="00C76DC8">
        <w:rPr>
          <w:b/>
          <w:szCs w:val="28"/>
          <w:lang w:val="nb-NO"/>
        </w:rPr>
        <w:t xml:space="preserve">Thực hiện Công văn 1684/UBND-YT ngày 08/9/2022 của UBND quận Long Biên v/v triển khai hướng dẫn sử dụng khẩu trang phòng chống dịch Covid-19 tại nơi công cộng (theo Quyết định số 2447/QĐ-BYT ngày 06/9/2022). </w:t>
      </w:r>
      <w:r w:rsidRPr="00C76DC8">
        <w:rPr>
          <w:b/>
          <w:szCs w:val="28"/>
          <w:lang w:val="nl-NL"/>
        </w:rPr>
        <w:t>Tiếp tục cập nhật, thực hiện các văn bản chỉ đạo của các cấp về phòng chống dịch Covid-19.</w:t>
      </w:r>
    </w:p>
    <w:p w:rsidR="00C76DC8" w:rsidRPr="00C76DC8" w:rsidRDefault="00B22DEB" w:rsidP="00C76DC8">
      <w:pPr>
        <w:spacing w:before="100" w:beforeAutospacing="1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C76DC8">
        <w:rPr>
          <w:rFonts w:eastAsia="Times New Roman" w:cs="Times New Roman"/>
          <w:color w:val="000000"/>
          <w:szCs w:val="28"/>
        </w:rPr>
        <w:t>Trường tiểu học Ngô Gia Tự tổ chức</w:t>
      </w:r>
      <w:r w:rsidR="007F2511" w:rsidRPr="00C76DC8">
        <w:rPr>
          <w:rFonts w:eastAsia="Times New Roman" w:cs="Times New Roman"/>
          <w:color w:val="000000"/>
          <w:szCs w:val="28"/>
        </w:rPr>
        <w:t xml:space="preserve"> tuyên truyền sâu rộng với nhiều hình thức đa dạng truyền tải, lan tỏa chủ đề “Vì một Việ</w:t>
      </w:r>
      <w:r w:rsidRPr="00C76DC8">
        <w:rPr>
          <w:rFonts w:eastAsia="Times New Roman" w:cs="Times New Roman"/>
          <w:color w:val="000000"/>
          <w:szCs w:val="28"/>
        </w:rPr>
        <w:t>t Nam vững vàng và khỏe mạnh” với</w:t>
      </w:r>
      <w:r w:rsidR="007F2511" w:rsidRPr="00C76DC8">
        <w:rPr>
          <w:rFonts w:eastAsia="Times New Roman" w:cs="Times New Roman"/>
          <w:color w:val="000000"/>
          <w:szCs w:val="28"/>
        </w:rPr>
        <w:t xml:space="preserve"> thông điệp phòng, chống dịch COVID-19 trong tình hình mới (2K + Vắc xin + Thuốc + Điều tr</w:t>
      </w:r>
      <w:r w:rsidR="006811FC" w:rsidRPr="00C76DC8">
        <w:rPr>
          <w:rFonts w:eastAsia="Times New Roman" w:cs="Times New Roman"/>
          <w:color w:val="000000"/>
          <w:szCs w:val="28"/>
        </w:rPr>
        <w:t>ị + Công nghệ + Ý thức</w:t>
      </w:r>
      <w:r w:rsidR="007F2511" w:rsidRPr="00C76DC8">
        <w:rPr>
          <w:rFonts w:eastAsia="Times New Roman" w:cs="Times New Roman"/>
          <w:color w:val="000000"/>
          <w:szCs w:val="28"/>
        </w:rPr>
        <w:t xml:space="preserve"> và các biện pháp khác) đến tất cả </w:t>
      </w:r>
      <w:r w:rsidR="006811FC" w:rsidRPr="00C76DC8">
        <w:rPr>
          <w:rFonts w:eastAsia="Times New Roman" w:cs="Times New Roman"/>
          <w:color w:val="000000"/>
          <w:szCs w:val="28"/>
        </w:rPr>
        <w:t xml:space="preserve">học sinh và giáo viên toàn trường biết </w:t>
      </w:r>
      <w:r w:rsidR="007F2511" w:rsidRPr="00C76DC8">
        <w:rPr>
          <w:rFonts w:eastAsia="Times New Roman" w:cs="Times New Roman"/>
          <w:color w:val="000000"/>
          <w:szCs w:val="28"/>
        </w:rPr>
        <w:t>hưởng ứng th</w:t>
      </w:r>
      <w:r w:rsidR="006811FC" w:rsidRPr="00C76DC8">
        <w:rPr>
          <w:rFonts w:eastAsia="Times New Roman" w:cs="Times New Roman"/>
          <w:color w:val="000000"/>
          <w:szCs w:val="28"/>
        </w:rPr>
        <w:t>ực hiện;</w:t>
      </w:r>
      <w:r w:rsidRPr="00C76DC8">
        <w:rPr>
          <w:rFonts w:eastAsia="Times New Roman" w:cs="Times New Roman"/>
          <w:color w:val="000000"/>
          <w:szCs w:val="28"/>
        </w:rPr>
        <w:t xml:space="preserve"> GVCN phối hợp tuyên truyền rộng rãi đến học sinh lồng ghép vào các tiết học chính khóa của lớp.</w:t>
      </w:r>
    </w:p>
    <w:p w:rsidR="00C76DC8" w:rsidRPr="00C76DC8" w:rsidRDefault="00C76DC8" w:rsidP="00C76DC8">
      <w:pPr>
        <w:spacing w:before="100" w:beforeAutospacing="1"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ab/>
        <w:t>T</w:t>
      </w:r>
      <w:r w:rsidRPr="00C76DC8">
        <w:rPr>
          <w:rFonts w:eastAsia="Times New Roman" w:cs="Times New Roman"/>
          <w:color w:val="000000"/>
          <w:szCs w:val="28"/>
        </w:rPr>
        <w:t xml:space="preserve">hực hiện Thông điệp 2K (Khẩu trang - Khử khuẩn) + Vắc xin + Thuốc + Điều trị + </w:t>
      </w:r>
      <w:r w:rsidR="0091704B">
        <w:rPr>
          <w:rFonts w:eastAsia="Times New Roman" w:cs="Times New Roman"/>
          <w:color w:val="000000"/>
          <w:szCs w:val="28"/>
        </w:rPr>
        <w:t>Công nghệ + Ý thức</w:t>
      </w:r>
      <w:r w:rsidRPr="00C76DC8">
        <w:rPr>
          <w:rFonts w:eastAsia="Times New Roman" w:cs="Times New Roman"/>
          <w:color w:val="000000"/>
          <w:szCs w:val="28"/>
        </w:rPr>
        <w:t xml:space="preserve"> và các biện pháp khác để phòng, chống dịch COVID-19 trong tình hình mới, cụ thể:</w:t>
      </w:r>
    </w:p>
    <w:p w:rsidR="00C76DC8" w:rsidRDefault="00C76DC8" w:rsidP="00C76DC8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eastAsia="Times New Roman" w:cs="Times New Roman"/>
          <w:color w:val="101010"/>
          <w:szCs w:val="28"/>
        </w:rPr>
      </w:pPr>
      <w:r w:rsidRPr="00C76DC8">
        <w:rPr>
          <w:rFonts w:eastAsia="Times New Roman" w:cs="Times New Roman"/>
          <w:color w:val="000000"/>
          <w:szCs w:val="28"/>
        </w:rPr>
        <w:t>Khuyến khích đeo khẩu trang khi đến nơi công cộng; Bắt buộc đeo khẩu trang đối với: Người có biểu hiện bệnh viêm đường hô hấp cấp, người mắc hoặc nghi ngờ mắc COVID-19; các đối tượng (trừ trẻ em dưới 5 tuổi) khi đến nơi công cộng thuộc khu vực được công bố cấp độ dịch ở mức độ 3 hoặc mức độ 4; áp dụng cụ thể với một số địa điểm và đối tượng theo Quyết định số 2447/QĐ-BYT ngày 06/9/2022 của Bộ Y tế</w:t>
      </w:r>
    </w:p>
    <w:p w:rsidR="00C76DC8" w:rsidRPr="00C76DC8" w:rsidRDefault="00C76DC8" w:rsidP="00C76DC8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eastAsia="Times New Roman" w:cs="Times New Roman"/>
          <w:color w:val="101010"/>
          <w:szCs w:val="28"/>
        </w:rPr>
      </w:pPr>
      <w:r w:rsidRPr="00C76DC8">
        <w:rPr>
          <w:rFonts w:eastAsia="Times New Roman" w:cs="Times New Roman"/>
          <w:color w:val="000000"/>
          <w:szCs w:val="28"/>
        </w:rPr>
        <w:t>Thường xuyên rửa tay bằng xà phòng và nước sạch hoặc dung dịch sát khuẩn tay nhanh; vệ sinh cá nhân sạch sẽ; vệ sinh môi trường nơi ở, nơi làm việc, học tập</w:t>
      </w:r>
      <w:r>
        <w:rPr>
          <w:rFonts w:eastAsia="Times New Roman" w:cs="Times New Roman"/>
          <w:color w:val="000000"/>
          <w:szCs w:val="28"/>
        </w:rPr>
        <w:t xml:space="preserve">, </w:t>
      </w:r>
      <w:r>
        <w:rPr>
          <w:rFonts w:eastAsia="Times New Roman" w:cs="Times New Roman"/>
          <w:color w:val="101010"/>
          <w:szCs w:val="28"/>
        </w:rPr>
        <w:t>t</w:t>
      </w:r>
      <w:r w:rsidRPr="00C76DC8">
        <w:rPr>
          <w:rFonts w:eastAsia="Times New Roman" w:cs="Times New Roman"/>
          <w:color w:val="000000"/>
          <w:szCs w:val="28"/>
        </w:rPr>
        <w:t>hực hiện tiêm phòng COVID-19 đầy đủ và đúng lịch theo hướng dẫn của Bộ Y tế.</w:t>
      </w:r>
    </w:p>
    <w:p w:rsidR="007F2511" w:rsidRPr="00C76DC8" w:rsidRDefault="00C76DC8" w:rsidP="00C76DC8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101010"/>
          <w:szCs w:val="28"/>
        </w:rPr>
      </w:pPr>
      <w:r w:rsidRPr="00C76DC8">
        <w:rPr>
          <w:rFonts w:eastAsia="Times New Roman" w:cs="Times New Roman"/>
          <w:color w:val="10101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>Đồng thời,</w:t>
      </w:r>
      <w:r w:rsidRPr="00C76DC8">
        <w:rPr>
          <w:rFonts w:eastAsia="Times New Roman" w:cs="Times New Roman"/>
          <w:color w:val="000000"/>
          <w:szCs w:val="28"/>
        </w:rPr>
        <w:t xml:space="preserve"> tiếp tục thực hiện các biện pháp về THUỐC + ĐIỀU TR</w:t>
      </w:r>
      <w:r>
        <w:rPr>
          <w:rFonts w:eastAsia="Times New Roman" w:cs="Times New Roman"/>
          <w:color w:val="000000"/>
          <w:szCs w:val="28"/>
        </w:rPr>
        <w:t>Ị + CÔNG NGHỆ + Ý THỨC</w:t>
      </w:r>
      <w:r w:rsidRPr="00C76DC8">
        <w:rPr>
          <w:rFonts w:eastAsia="Times New Roman" w:cs="Times New Roman"/>
          <w:color w:val="000000"/>
          <w:szCs w:val="28"/>
        </w:rPr>
        <w:t xml:space="preserve"> và các biện pháp khác: Sử dụng thuốc theo hướng dẫn của cơ quan y tế; Tuân thủ các hướng dẫn chẩn đoán, điều trị COVID-19 và khám bệnh khi có các dấu hiệu bất thường sau mắc COVID-19; Sử dụng các ứng dụng công nghệ theo hướng dẫn của cơ quan chức năng  nhằm kiểm soát tốt tình hình </w:t>
      </w:r>
      <w:r>
        <w:rPr>
          <w:rFonts w:eastAsia="Times New Roman" w:cs="Times New Roman"/>
          <w:color w:val="000000"/>
          <w:szCs w:val="28"/>
        </w:rPr>
        <w:t>dịch bệnh; Ý thức tự</w:t>
      </w:r>
      <w:r w:rsidRPr="00C76DC8">
        <w:rPr>
          <w:rFonts w:eastAsia="Times New Roman" w:cs="Times New Roman"/>
          <w:color w:val="000000"/>
          <w:szCs w:val="28"/>
        </w:rPr>
        <w:t xml:space="preserve"> chủ động thực hiện các biện pháp phòng bệnh, không phát tán tuyên truyền thông tin xấu</w:t>
      </w:r>
      <w:r>
        <w:rPr>
          <w:rFonts w:eastAsia="Times New Roman" w:cs="Times New Roman"/>
          <w:color w:val="000000"/>
          <w:szCs w:val="28"/>
        </w:rPr>
        <w:t>. Các</w:t>
      </w:r>
      <w:r w:rsidRPr="00C76DC8">
        <w:rPr>
          <w:rFonts w:eastAsia="Times New Roman" w:cs="Times New Roman"/>
          <w:color w:val="000000"/>
          <w:szCs w:val="28"/>
        </w:rPr>
        <w:t xml:space="preserve"> biện pháp khác theo hướng dẫn của cơ quan y tế hoặc cơ quan có thẩm quyền tại trung ương và địa phương</w:t>
      </w:r>
    </w:p>
    <w:tbl>
      <w:tblPr>
        <w:tblW w:w="110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60"/>
      </w:tblGrid>
      <w:tr w:rsidR="007F2511" w:rsidRPr="007F2511" w:rsidTr="007F2511">
        <w:trPr>
          <w:jc w:val="center"/>
        </w:trPr>
        <w:tc>
          <w:tcPr>
            <w:tcW w:w="0" w:type="auto"/>
            <w:vAlign w:val="center"/>
            <w:hideMark/>
          </w:tcPr>
          <w:p w:rsidR="007F2511" w:rsidRPr="007F2511" w:rsidRDefault="007F2511" w:rsidP="007F25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2511">
              <w:rPr>
                <w:rFonts w:eastAsia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7038975" cy="11430000"/>
                  <wp:effectExtent l="19050" t="0" r="9525" b="0"/>
                  <wp:docPr id="3" name="Picture 3" descr="https://quantri.kontum.gov.vn/Images/images/Tin%20so%20nganh/1_%20Thong%20diep%202K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quantri.kontum.gov.vn/Images/images/Tin%20so%20nganh/1_%20Thong%20diep%202K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75" cy="1143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511" w:rsidRPr="007F2511" w:rsidRDefault="007F2511" w:rsidP="007F2511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101010"/>
          <w:sz w:val="21"/>
          <w:szCs w:val="21"/>
        </w:rPr>
      </w:pPr>
      <w:r w:rsidRPr="007F2511">
        <w:rPr>
          <w:rFonts w:eastAsia="Times New Roman" w:cs="Times New Roman"/>
          <w:color w:val="101010"/>
          <w:sz w:val="21"/>
          <w:szCs w:val="21"/>
        </w:rPr>
        <w:lastRenderedPageBreak/>
        <w:t> </w:t>
      </w:r>
      <w:r w:rsidR="006B1E09">
        <w:rPr>
          <w:rFonts w:eastAsia="Times New Roman" w:cs="Times New Roman"/>
          <w:noProof/>
          <w:color w:val="101010"/>
          <w:sz w:val="21"/>
          <w:szCs w:val="21"/>
        </w:rPr>
        <w:drawing>
          <wp:inline distT="0" distB="0" distL="0" distR="0">
            <wp:extent cx="5760720" cy="4320540"/>
            <wp:effectExtent l="19050" t="0" r="0" b="0"/>
            <wp:docPr id="1" name="Picture 1" descr="C:\Users\Administrator\Desktop\z3792923183464_4f97c5c0a2db02c743325d71f396a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3792923183464_4f97c5c0a2db02c743325d71f396a1b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511" w:rsidRPr="007F2511" w:rsidSect="00C76DC8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7F2511"/>
    <w:rsid w:val="002C7953"/>
    <w:rsid w:val="00515247"/>
    <w:rsid w:val="006811FC"/>
    <w:rsid w:val="006B1E09"/>
    <w:rsid w:val="007A35A9"/>
    <w:rsid w:val="007F2511"/>
    <w:rsid w:val="0086761E"/>
    <w:rsid w:val="0091704B"/>
    <w:rsid w:val="00B22DEB"/>
    <w:rsid w:val="00BF4669"/>
    <w:rsid w:val="00C76DC8"/>
    <w:rsid w:val="00E9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5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25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5853">
              <w:marLeft w:val="0"/>
              <w:marRight w:val="0"/>
              <w:marTop w:val="0"/>
              <w:marBottom w:val="15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6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99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quantri.kontum.gov.vn/Images/images/Tin%20so%20nganh/1_%20Thong%20diep%202K.jpg" TargetMode="External"/><Relationship Id="rId4" Type="http://schemas.openxmlformats.org/officeDocument/2006/relationships/hyperlink" Target="javascript:/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2022-10-12T01:31:00Z</dcterms:created>
  <dcterms:modified xsi:type="dcterms:W3CDTF">2022-10-12T02:27:00Z</dcterms:modified>
</cp:coreProperties>
</file>