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1D" w:rsidRPr="002B5555" w:rsidRDefault="002B5555" w:rsidP="002B5555">
      <w:pPr>
        <w:shd w:val="clear" w:color="auto" w:fill="FFFFFF"/>
        <w:spacing w:line="276" w:lineRule="auto"/>
        <w:ind w:firstLine="0"/>
        <w:textAlignment w:val="baseline"/>
        <w:rPr>
          <w:rFonts w:ascii="Times New Roman" w:hAnsi="Times New Roman" w:cs="Times New Roman"/>
          <w:b/>
          <w:bCs/>
          <w:color w:val="000000"/>
          <w:sz w:val="28"/>
        </w:rPr>
      </w:pPr>
      <w:r w:rsidRPr="002B5555">
        <w:rPr>
          <w:rFonts w:ascii="Times New Roman" w:hAnsi="Times New Roman" w:cs="Times New Roman"/>
          <w:b/>
          <w:bCs/>
          <w:color w:val="000000"/>
          <w:sz w:val="28"/>
        </w:rPr>
        <w:t>TRƯỜNG TIỂU HỌC THANH AM</w:t>
      </w:r>
    </w:p>
    <w:p w:rsidR="00A63F1D" w:rsidRPr="00A63F1D" w:rsidRDefault="00A63F1D" w:rsidP="00A63F1D">
      <w:pPr>
        <w:spacing w:line="276" w:lineRule="auto"/>
        <w:rPr>
          <w:rFonts w:ascii="Times New Roman" w:hAnsi="Times New Roman" w:cs="Times New Roman"/>
          <w:b/>
          <w:sz w:val="18"/>
          <w:szCs w:val="28"/>
        </w:rPr>
      </w:pPr>
    </w:p>
    <w:p w:rsidR="00A63F1D" w:rsidRPr="00A63F1D" w:rsidRDefault="00A63F1D" w:rsidP="00A63F1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1D">
        <w:rPr>
          <w:rFonts w:ascii="Times New Roman" w:hAnsi="Times New Roman" w:cs="Times New Roman"/>
          <w:b/>
          <w:sz w:val="28"/>
          <w:szCs w:val="28"/>
        </w:rPr>
        <w:t xml:space="preserve">TUYÊN TRUYỀN PHÒNG BỆNH </w:t>
      </w:r>
      <w:r>
        <w:rPr>
          <w:rFonts w:ascii="Times New Roman" w:hAnsi="Times New Roman" w:cs="Times New Roman"/>
          <w:b/>
          <w:sz w:val="28"/>
          <w:szCs w:val="28"/>
        </w:rPr>
        <w:t xml:space="preserve">TAY CHÂN MIỆNG 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333333"/>
          <w:sz w:val="14"/>
          <w:szCs w:val="28"/>
        </w:rPr>
      </w:pP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proofErr w:type="gramStart"/>
      <w:r w:rsidRPr="00A63F1D">
        <w:rPr>
          <w:b/>
          <w:bCs/>
          <w:color w:val="333333"/>
          <w:sz w:val="28"/>
          <w:szCs w:val="28"/>
        </w:rPr>
        <w:t>1. Bệnh Tay-Chân-Miệng</w:t>
      </w:r>
      <w:r w:rsidRPr="00A63F1D">
        <w:rPr>
          <w:color w:val="333333"/>
          <w:sz w:val="28"/>
          <w:szCs w:val="28"/>
        </w:rPr>
        <w:t> </w:t>
      </w:r>
      <w:r w:rsidRPr="00A63F1D">
        <w:rPr>
          <w:b/>
          <w:bCs/>
          <w:color w:val="333333"/>
          <w:sz w:val="28"/>
          <w:szCs w:val="28"/>
        </w:rPr>
        <w:t>là gì?</w:t>
      </w:r>
      <w:proofErr w:type="gramEnd"/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 xml:space="preserve">Là bệnh truyền nhiễm lây từ người sang người, dễ gây thành dịch do </w:t>
      </w:r>
      <w:proofErr w:type="gramStart"/>
      <w:r w:rsidRPr="00A63F1D">
        <w:rPr>
          <w:color w:val="333333"/>
          <w:sz w:val="28"/>
          <w:szCs w:val="28"/>
        </w:rPr>
        <w:t>vi</w:t>
      </w:r>
      <w:proofErr w:type="gramEnd"/>
      <w:r w:rsidRPr="00A63F1D">
        <w:rPr>
          <w:color w:val="333333"/>
          <w:sz w:val="28"/>
          <w:szCs w:val="28"/>
        </w:rPr>
        <w:t xml:space="preserve"> rút đường ruột gây ra. </w:t>
      </w:r>
      <w:proofErr w:type="gramStart"/>
      <w:r w:rsidRPr="00A63F1D">
        <w:rPr>
          <w:color w:val="333333"/>
          <w:sz w:val="28"/>
          <w:szCs w:val="28"/>
        </w:rPr>
        <w:t>Hai nhóm tác nhân gây bệnh thường gặp là Coxsackie virus A16 và Enterovirus 71 (EV71).</w:t>
      </w:r>
      <w:proofErr w:type="gramEnd"/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b/>
          <w:bCs/>
          <w:color w:val="333333"/>
          <w:sz w:val="28"/>
          <w:szCs w:val="28"/>
        </w:rPr>
        <w:t>2. Đối tượng và nguồn lây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- Bệnh thường gặp rải rác quanh năm ở hầu hết các địa phương, từ tháng 3 đến tháng 5 và từ tháng 9 đến tháng 12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- Bệnh có thể gặp ở mọi lứa tuổi nhưng thường gặp ở trẻ dưới &lt; 5 tuồi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 xml:space="preserve">- Tại các tỉnh phía Nam, bệnh có xu hướng tăng cao vào hai thời điểm Bệnh lây chủ yếu </w:t>
      </w:r>
      <w:proofErr w:type="gramStart"/>
      <w:r w:rsidRPr="00A63F1D">
        <w:rPr>
          <w:color w:val="333333"/>
          <w:sz w:val="28"/>
          <w:szCs w:val="28"/>
        </w:rPr>
        <w:t>theo</w:t>
      </w:r>
      <w:proofErr w:type="gramEnd"/>
      <w:r w:rsidRPr="00A63F1D">
        <w:rPr>
          <w:color w:val="333333"/>
          <w:sz w:val="28"/>
          <w:szCs w:val="28"/>
        </w:rPr>
        <w:t xml:space="preserve"> đường tiêu hoá. Nguồn lây chính từ nước bọt, phỏng nước và phân của người nhiễm bệnh.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b/>
          <w:bCs/>
          <w:color w:val="333333"/>
          <w:sz w:val="28"/>
          <w:szCs w:val="28"/>
        </w:rPr>
        <w:t>3. Biểu hiện chính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- Lúc đầu bệnh Từ 1-2 ngày với các triệu chứng như sốt nhẹ, mệt mỏi, đau họng, biếng ăn, tiêu chảy vài lần trong ngày.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- Có thể kéo dài 3-10 ngày với các triệu chứng điển hình của bệnh: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+ Loét miệng: vết loét đỏ hay phỏng nước đường kính 2-3 mm ở niêm mạc miệng, lợi, lưỡi, gây đau miệng, chán ăn, tăng tiết nước bọt.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 xml:space="preserve">+ Phát ban dạng phỏng nước: Ở lòng bàn </w:t>
      </w:r>
      <w:proofErr w:type="gramStart"/>
      <w:r w:rsidRPr="00A63F1D">
        <w:rPr>
          <w:color w:val="333333"/>
          <w:sz w:val="28"/>
          <w:szCs w:val="28"/>
        </w:rPr>
        <w:t>tay</w:t>
      </w:r>
      <w:proofErr w:type="gramEnd"/>
      <w:r w:rsidRPr="00A63F1D">
        <w:rPr>
          <w:color w:val="333333"/>
          <w:sz w:val="28"/>
          <w:szCs w:val="28"/>
        </w:rPr>
        <w:t>, lòng bàn chân, gối, mông; tồn tại trong thời gian ngắn (dưới 7 ngày) sau đó có thể để lại vết thâm, rất hiếm khi loét hay bội nhiễm.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- Sốt nhẹ, nôn (Nếu trẻ sốt cao và nôn nhiều dễ có nguy cơ biến chứng)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b/>
          <w:bCs/>
          <w:color w:val="333333"/>
          <w:sz w:val="28"/>
          <w:szCs w:val="28"/>
        </w:rPr>
        <w:t>4. Chẩn đoán: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- Yếu tố dịch tễ: Căn cứ vào tuổi, mùa, vùng lưu hành bệnh, số trẻ mắc bệnh trong cùng một thời gian.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 xml:space="preserve">- Triệu chứng của bệnh: Phỏng nước điển hình ở miệng, lòng bàn </w:t>
      </w:r>
      <w:proofErr w:type="gramStart"/>
      <w:r w:rsidRPr="00A63F1D">
        <w:rPr>
          <w:color w:val="333333"/>
          <w:sz w:val="28"/>
          <w:szCs w:val="28"/>
        </w:rPr>
        <w:t>tay</w:t>
      </w:r>
      <w:proofErr w:type="gramEnd"/>
      <w:r w:rsidRPr="00A63F1D">
        <w:rPr>
          <w:color w:val="333333"/>
          <w:sz w:val="28"/>
          <w:szCs w:val="28"/>
        </w:rPr>
        <w:t>, lòng bàn chân, gối, mông, kèm sốt hoặc không.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 xml:space="preserve">- Chẩn đoán xác định: Xét nghiệm RT-PCR hoặc phân lập có </w:t>
      </w:r>
      <w:proofErr w:type="gramStart"/>
      <w:r w:rsidRPr="00A63F1D">
        <w:rPr>
          <w:color w:val="333333"/>
          <w:sz w:val="28"/>
          <w:szCs w:val="28"/>
        </w:rPr>
        <w:t>vi</w:t>
      </w:r>
      <w:proofErr w:type="gramEnd"/>
      <w:r w:rsidRPr="00A63F1D">
        <w:rPr>
          <w:color w:val="333333"/>
          <w:sz w:val="28"/>
          <w:szCs w:val="28"/>
        </w:rPr>
        <w:t xml:space="preserve"> rút gây bệnh.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b/>
          <w:bCs/>
          <w:color w:val="333333"/>
          <w:sz w:val="28"/>
          <w:szCs w:val="28"/>
        </w:rPr>
        <w:t>5. Chẩn đoán phân biệt: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- Các bệnh có biểu hiện loét miệng: Vết loét sâu, có dịch tiết, hay tái phát.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- Các bệnh có phát ban da: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+ Sốt phát ban: hồng ban xen kẽ ít dạng sẩn, thường có hạch sau tai.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+ Dị ứng: hồng ban đa dạng, không có phỏng nước.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+ Viêm da mủ: Đỏ, đau, có mủ.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lastRenderedPageBreak/>
        <w:t>+ Thuỷ đậu: Phỏng nước nhiều lứa tuổi, rải rác toàn thân.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+ Nhiễm khuẩn huyết do não mô cầu: mảng xuất huyết hoại tử trung tâm.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+ Sốt xuất huyết Dengue: Chấm xuất huyết, bầm máu, xuất huyết niêm mạc.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b/>
          <w:bCs/>
          <w:color w:val="333333"/>
          <w:sz w:val="28"/>
          <w:szCs w:val="28"/>
          <w:lang w:val="pt-BR"/>
        </w:rPr>
        <w:t>6. Điều trị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- Hiện nay chưa có thuốc điều trị đặc hiệu, chỉ điều trị hỗ trợ (không dùng kháng sinh khi không có bội nhiễm).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- Theo dõi sát, phát hiện sớm và điều trị biến chứng.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- Hạ sốt khi sốt cao bằng Paracetamol liều 10 mg/kg/lần (uống) mỗi 6 giờ.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  <w:lang w:val="pt-BR"/>
        </w:rPr>
        <w:t>- Bảo đảm dinh dưỡng đầy đủ, nâng cao thể trạng.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- Thường xuyên vệ sinh miệng bằng các dung dịch sát khuẩn.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- Tại các thương tổn ngoài da, bôi các dung dịch sát khuẩn để tránh bội nhiễm.</w:t>
      </w:r>
      <w:r w:rsidRPr="00A63F1D">
        <w:rPr>
          <w:color w:val="333333"/>
          <w:sz w:val="28"/>
          <w:szCs w:val="28"/>
        </w:rPr>
        <w:br/>
        <w:t xml:space="preserve">- Khi có biến chứng viêm não, màng não, viêm cơ </w:t>
      </w:r>
      <w:proofErr w:type="gramStart"/>
      <w:r w:rsidRPr="00A63F1D">
        <w:rPr>
          <w:color w:val="333333"/>
          <w:sz w:val="28"/>
          <w:szCs w:val="28"/>
        </w:rPr>
        <w:t>tim</w:t>
      </w:r>
      <w:proofErr w:type="gramEnd"/>
      <w:r w:rsidRPr="00A63F1D">
        <w:rPr>
          <w:color w:val="333333"/>
          <w:sz w:val="28"/>
          <w:szCs w:val="28"/>
        </w:rPr>
        <w:t>, viêm phổi phải nhập viện để có biện pháp điều trị tích cực.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b/>
          <w:bCs/>
          <w:color w:val="333333"/>
          <w:sz w:val="28"/>
          <w:szCs w:val="28"/>
        </w:rPr>
        <w:t>7. Phòng bệnh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b/>
          <w:bCs/>
          <w:color w:val="333333"/>
          <w:sz w:val="28"/>
          <w:szCs w:val="28"/>
        </w:rPr>
        <w:t>- Nguyên tắc phòng bệnh: (</w:t>
      </w:r>
      <w:r w:rsidRPr="00A63F1D">
        <w:rPr>
          <w:color w:val="333333"/>
          <w:sz w:val="28"/>
          <w:szCs w:val="28"/>
        </w:rPr>
        <w:t>Hiện chưa có vắc xin phòng bệnh đặc hiệu)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+ Người lành nên hạn chế tiếp xúc với bệnh nhân nếu không thực sự cần thiết, không được chọc vỡ các mụn nước bọng nước trên da bệnh nhân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 xml:space="preserve">+ Áp dụng các biện pháp phòng ngừa và tránh lây </w:t>
      </w:r>
      <w:proofErr w:type="gramStart"/>
      <w:r w:rsidRPr="00A63F1D">
        <w:rPr>
          <w:color w:val="333333"/>
          <w:sz w:val="28"/>
          <w:szCs w:val="28"/>
        </w:rPr>
        <w:t>lan</w:t>
      </w:r>
      <w:proofErr w:type="gramEnd"/>
      <w:r w:rsidRPr="00A63F1D">
        <w:rPr>
          <w:color w:val="333333"/>
          <w:sz w:val="28"/>
          <w:szCs w:val="28"/>
        </w:rPr>
        <w:t xml:space="preserve"> thành dịch như vệ sinh cá nhân, rửa tay bằng xà phòng (đặc biệt sau khi thay quần áo, sau khi tiếp xúc với phân, nước bọt)</w:t>
      </w:r>
    </w:p>
    <w:p w:rsidR="00A63F1D" w:rsidRPr="00A63F1D" w:rsidRDefault="00A63F1D" w:rsidP="00A63F1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>+ Dọn dẹp nhà cửa, Lau sàn nhà bằng dung dịch khử khuẩn Cloramin B 2% hoặc các dung dịch khử khuẩn khác.</w:t>
      </w:r>
    </w:p>
    <w:p w:rsidR="00A63F1D" w:rsidRPr="00A63F1D" w:rsidRDefault="00A63F1D" w:rsidP="00A63F1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3F1D">
        <w:rPr>
          <w:color w:val="333333"/>
          <w:sz w:val="28"/>
          <w:szCs w:val="28"/>
        </w:rPr>
        <w:t xml:space="preserve">+ Cách ly trẻ bệnh tại nhà. </w:t>
      </w:r>
      <w:proofErr w:type="gramStart"/>
      <w:r w:rsidRPr="00A63F1D">
        <w:rPr>
          <w:color w:val="333333"/>
          <w:sz w:val="28"/>
          <w:szCs w:val="28"/>
        </w:rPr>
        <w:t>Không đến trường học, nơi tập trung nơi đông người trong 10-14 ngày đầu của bệnh.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A63F1D" w:rsidRPr="00A63F1D" w:rsidTr="00C31E51">
        <w:trPr>
          <w:jc w:val="center"/>
        </w:trPr>
        <w:tc>
          <w:tcPr>
            <w:tcW w:w="4715" w:type="dxa"/>
            <w:vAlign w:val="center"/>
          </w:tcPr>
          <w:p w:rsidR="00A63F1D" w:rsidRPr="00A63F1D" w:rsidRDefault="00A63F1D" w:rsidP="00C31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1D">
              <w:rPr>
                <w:rFonts w:ascii="Times New Roman" w:hAnsi="Times New Roman" w:cs="Times New Roman"/>
                <w:b/>
                <w:sz w:val="28"/>
                <w:szCs w:val="28"/>
              </w:rPr>
              <w:t>KT HIỆU TRƯỞNG</w:t>
            </w:r>
          </w:p>
          <w:p w:rsidR="00A63F1D" w:rsidRPr="00A63F1D" w:rsidRDefault="00A63F1D" w:rsidP="00C31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1D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A63F1D" w:rsidRPr="00A63F1D" w:rsidRDefault="00A63F1D" w:rsidP="00C31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1D" w:rsidRPr="00A63F1D" w:rsidRDefault="00A63F1D" w:rsidP="00C31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1D" w:rsidRPr="00A63F1D" w:rsidRDefault="00A63F1D" w:rsidP="00C31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1D" w:rsidRPr="00A63F1D" w:rsidRDefault="00A63F1D" w:rsidP="00C31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1D">
              <w:rPr>
                <w:rFonts w:ascii="Times New Roman" w:hAnsi="Times New Roman" w:cs="Times New Roman"/>
                <w:b/>
                <w:sz w:val="28"/>
                <w:szCs w:val="28"/>
              </w:rPr>
              <w:t>Ngô Xuân Trực</w:t>
            </w:r>
          </w:p>
        </w:tc>
        <w:tc>
          <w:tcPr>
            <w:tcW w:w="4715" w:type="dxa"/>
            <w:vAlign w:val="center"/>
          </w:tcPr>
          <w:p w:rsidR="00A63F1D" w:rsidRPr="00A63F1D" w:rsidRDefault="00A63F1D" w:rsidP="00C31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1D">
              <w:rPr>
                <w:rFonts w:ascii="Times New Roman" w:hAnsi="Times New Roman" w:cs="Times New Roman"/>
                <w:b/>
                <w:sz w:val="28"/>
                <w:szCs w:val="28"/>
              </w:rPr>
              <w:t>CBYT</w:t>
            </w:r>
          </w:p>
          <w:p w:rsidR="00A63F1D" w:rsidRPr="00A63F1D" w:rsidRDefault="00A63F1D" w:rsidP="00C31E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1D" w:rsidRPr="00A63F1D" w:rsidRDefault="00A63F1D" w:rsidP="00C31E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1D" w:rsidRPr="00A63F1D" w:rsidRDefault="00A63F1D" w:rsidP="00C31E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1D" w:rsidRPr="00A63F1D" w:rsidRDefault="00A63F1D" w:rsidP="00C31E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1D" w:rsidRPr="00A63F1D" w:rsidRDefault="00A63F1D" w:rsidP="00C31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1D">
              <w:rPr>
                <w:rFonts w:ascii="Times New Roman" w:hAnsi="Times New Roman" w:cs="Times New Roman"/>
                <w:b/>
                <w:sz w:val="28"/>
                <w:szCs w:val="28"/>
              </w:rPr>
              <w:t>Trần Ánh Tuyết</w:t>
            </w:r>
          </w:p>
        </w:tc>
      </w:tr>
    </w:tbl>
    <w:p w:rsidR="00CC002A" w:rsidRPr="00A63F1D" w:rsidRDefault="00CC002A">
      <w:pPr>
        <w:rPr>
          <w:rFonts w:ascii="Times New Roman" w:hAnsi="Times New Roman" w:cs="Times New Roman"/>
          <w:sz w:val="28"/>
          <w:szCs w:val="28"/>
        </w:rPr>
      </w:pPr>
    </w:p>
    <w:sectPr w:rsidR="00CC002A" w:rsidRPr="00A63F1D" w:rsidSect="00A63F1D">
      <w:pgSz w:w="12240" w:h="15840"/>
      <w:pgMar w:top="851" w:right="104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63F1D"/>
    <w:rsid w:val="002B5555"/>
    <w:rsid w:val="004D25AA"/>
    <w:rsid w:val="00853DA4"/>
    <w:rsid w:val="00A63F1D"/>
    <w:rsid w:val="00CC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F1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63F1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2020-10-06T08:03:00Z</dcterms:created>
  <dcterms:modified xsi:type="dcterms:W3CDTF">2020-10-06T08:09:00Z</dcterms:modified>
</cp:coreProperties>
</file>